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ΕΜΜΕΣΗΣ ΦΟΡΟΛΟΓΙΑΣ ΤΜΗΜΑ Α Φ.Π.Α.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 E-Mail</w:t>
      </w:r>
    </w:p>
    <w:p>
      <w:pPr>
        <w:spacing w:before="240" w:after="240"/>
        <w:rPr>
          <w:lang w:val="el" w:eastAsia="el"/>
        </w:rPr>
      </w:pPr>
      <w:r>
        <w:rPr>
          <w:b/>
          <w:bCs/>
          <w:lang w:val="el" w:eastAsia="el"/>
        </w:rPr>
        <w:t>Url</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 72 Αθήνα</w:t>
      </w:r>
    </w:p>
    <w:p>
      <w:pPr>
        <w:spacing w:before="240" w:after="240"/>
        <w:rPr>
          <w:lang w:val="el" w:eastAsia="el"/>
        </w:rPr>
      </w:pPr>
      <w:r>
        <w:rPr>
          <w:b/>
          <w:bCs/>
          <w:lang w:val="el" w:eastAsia="el"/>
        </w:rPr>
        <w:t>2132122400</w:t>
      </w:r>
    </w:p>
    <w:p>
      <w:pPr>
        <w:spacing w:before="240" w:after="240"/>
        <w:rPr>
          <w:lang w:val="el" w:eastAsia="el"/>
        </w:rPr>
      </w:pPr>
      <w:hyperlink r:id="rId4" w:history="1">
        <w:r>
          <w:rPr>
            <w:rStyle w:val="Hyperlink"/>
            <w:b/>
            <w:bCs/>
            <w:color w:val="0000EE"/>
            <w:u w:color="0000EE"/>
            <w:lang w:val="el" w:eastAsia="el"/>
          </w:rPr>
          <w:t>deef.a@aade.gr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Κοιν: πινακα διανομης</w:t>
      </w:r>
    </w:p>
    <w:p>
      <w:pPr>
        <w:spacing w:before="240" w:after="240"/>
        <w:rPr>
          <w:lang w:val="el" w:eastAsia="el"/>
        </w:rPr>
      </w:pPr>
      <w:r>
        <w:rPr>
          <w:b/>
          <w:bCs/>
          <w:u w:val="single"/>
          <w:lang w:val="el" w:eastAsia="el"/>
        </w:rPr>
        <w:t>Θέμα: Διευκρινίσεις για την εφαρμογή της περιπτ. ιστ΄της παρ. 1 του άρθρου 27 του Κώδικα ΦΠΑ περί απαλλαγής ΦΠΑ σε πράξεις που συνδέονται με δωρεές σε εκκλησιαστικά ΝΠΔΔ του άρθ. 1 παρ. 4 του ν.590/1977 και σε εποπτευόμενα από τα πρόσωπα αυτά εκκλησιαστικά ΝΠΙΔ.</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Η εγκύκλιος αφορά την παροχή διευκρινίσεων σχετικά με την εφαρμογή της περιπτ. ιστ΄της παρ. 1 του άρθρου 27 του Κώδικα Φ.Π.Α. , περί απαλλαγής ΦΠΑ σε πράξεις που συνδέονται με δωρεές σε εκκλησιαστικά ΝΠΔΔ του άρθ. 1 παρ. 4 του ν.590/1977 και σε εποπτευόμενα από τα πρόσωπα αυτά εκκλησιαστικά ΝΠΙΔ.</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την εγκύκλιο διευκρινίζονται θέματα εφαρμογής της περιπτ. ιστ΄της παρ. 1 του άρθρου 27 του Κώδικα ΦΠΑ σε δωρεές προς τα εκκλησιαστικά νομικά πρόσωπα του άρθ. 1 παρ. 4 του ν. 590/1977 και τα εποπτευόμενα από τα πρόσωπα αυτά εκκλησιαστικά ΝΠΙΔ σύμφωνα με το άρθ. 29 παρ. 2 του ν. 590/1977</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Η εγκύκλιος αφορά τα εμπλεκόμενα μέρη για την εφαρμογή της εν λόγω απαλλαγής (προμηθευτές, δωρητές , δωρεοδόχους )</w:t>
      </w:r>
    </w:p>
    <w:p>
      <w:pPr>
        <w:spacing w:before="240" w:after="240"/>
        <w:rPr>
          <w:lang w:val="el" w:eastAsia="el"/>
        </w:rPr>
      </w:pPr>
      <w:r>
        <w:rPr>
          <w:b/>
          <w:bCs/>
          <w:u w:val="single"/>
          <w:lang w:val="el" w:eastAsia="el"/>
        </w:rPr>
        <w:t>Αναφορικά με το παραπάνω θέμα και με αφορμή ερωτήματα που έχει λάβει η Υπηρεσία μας, διευκρινίζονται τα ακόλουθα:</w:t>
      </w:r>
    </w:p>
    <w:p>
      <w:pPr>
        <w:spacing w:before="240" w:after="240"/>
        <w:rPr>
          <w:lang w:val="el" w:eastAsia="el"/>
        </w:rPr>
      </w:pPr>
      <w:r>
        <w:rPr>
          <w:u w:val="single"/>
          <w:lang w:val="el" w:eastAsia="el"/>
        </w:rPr>
        <w:t xml:space="preserve">1. </w:t>
      </w:r>
      <w:r>
        <w:rPr>
          <w:b/>
          <w:bCs/>
          <w:u w:val="single"/>
          <w:lang w:val="el" w:eastAsia="el"/>
        </w:rPr>
        <w:t>Σύμφωνα με την περιπτ. ιστ΄ της παρ. 1 του άρθρου 27 του Κώδικα ΦΠΑ (ν. 2859/2000 A΄248)), απαλλάσσεται του Φ.Π.Α. 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143),ή με Ν.Π.Ι.Δ. που έχουν συσταθεί με ειδικό νόμο για το δημόσιο συμφέρον ή με άλλες οντότητες που εποπτεύονται από τους παραπάνω φορείς, εφόσον: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w:t>
      </w:r>
    </w:p>
    <w:p>
      <w:pPr>
        <w:spacing w:before="240" w:after="240"/>
        <w:rPr>
          <w:lang w:val="el" w:eastAsia="el"/>
        </w:rPr>
      </w:pPr>
      <w:r>
        <w:rPr>
          <w:u w:val="single"/>
          <w:lang w:val="el" w:eastAsia="el"/>
        </w:rPr>
        <w:t xml:space="preserve">2. </w:t>
      </w:r>
      <w:r>
        <w:rPr>
          <w:b/>
          <w:bCs/>
          <w:u w:val="single"/>
          <w:lang w:val="el" w:eastAsia="el"/>
        </w:rPr>
        <w:t>Με την απόφαση Υπουργού Οικονομικών και Διοικητή ΑΑΔΕ Α.1050/2020 (Β΄942) ορίστηκαν η διαδικασία, οι όροι, οι προϋποθέσεις και οι υποχρεώσεις των εμπλεκομένων μερών για την εφαρμογή της εν λόγω απαλλαγής.</w:t>
      </w:r>
    </w:p>
    <w:p>
      <w:pPr>
        <w:spacing w:before="240" w:after="240"/>
        <w:rPr>
          <w:lang w:val="el" w:eastAsia="el"/>
        </w:rPr>
      </w:pPr>
      <w:r>
        <w:rPr>
          <w:u w:val="single"/>
          <w:lang w:val="el" w:eastAsia="el"/>
        </w:rPr>
        <w:t xml:space="preserve">3. </w:t>
      </w:r>
      <w:r>
        <w:rPr>
          <w:b/>
          <w:bCs/>
          <w:u w:val="single"/>
          <w:lang w:val="el" w:eastAsia="el"/>
        </w:rPr>
        <w:t>Η διάταξη της περ. ιστ΄ της παρ 1 του άρθ. 27 του Κώδικα Φ.Π.Α. και η σχετική διαδικασία που έχει οριστεί με την Απόφαση Α. 1050/2020 καταλαμβάνει τις παραδόσεις στο πλαίσιο σύμβασης δωρεάς που συνάπτει ο δωρητής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w:t>
      </w:r>
    </w:p>
    <w:p>
      <w:pPr>
        <w:spacing w:before="240" w:after="240"/>
        <w:rPr>
          <w:lang w:val="el" w:eastAsia="el"/>
        </w:rPr>
      </w:pPr>
      <w:r>
        <w:rPr>
          <w:u w:val="single"/>
          <w:lang w:val="el" w:eastAsia="el"/>
        </w:rPr>
        <w:t xml:space="preserve">4. </w:t>
      </w:r>
      <w:r>
        <w:rPr>
          <w:b/>
          <w:bCs/>
          <w:u w:val="single"/>
          <w:lang w:val="el" w:eastAsia="el"/>
        </w:rPr>
        <w:t>Στο πλαίσιο αυτό διευκρινίζεται ότι τα εκκλησιαστικά νομικά πρόσωπα του άρθ. 1 παρ. 4 του ν. 590/1977 και τα εποπτευόμενα από τα πρόσωπα αυτά εκκλησιαστικά ΝΠΙΔ σύμφωνα με το άρθ. 29 παρ. 2 του ν. 590/1977 εμπίπτουν για σκοπούς εφαρμογής της απαλλαγής του άρθρου 27 του Κώδικα ΦΠΑ στους φορείς του Δημοσίου Τομέα, όπως αυτός ορίζεται στο άρθρο 14 παρ. 1 του ν. 4270/2014 και ως εκ τούτου η κρίσιμη διάταξη της περ. ιστ' της παρ. 1 του άρθρου 27 του Κώδικα Φ.Π.Α., είναι εφαρμοστέα στις δωρεές με δωρεοδόχους εκκλησιαστικά νομικά πρόσωπα του άρθ. 1 παρ. 4 του ν. 590/1977 καθώς και εποπτευόμενα από τα πρόσωπα αυτά ΝΠΙΔ σύμφωνα με το άρθ. 29 παρ. 2 του ν. 590/1977.</w:t>
      </w:r>
    </w:p>
    <w:p>
      <w:pPr>
        <w:spacing w:before="240" w:after="240"/>
        <w:rPr>
          <w:lang w:val="el" w:eastAsia="el"/>
        </w:rPr>
      </w:pPr>
      <w:r>
        <w:rPr>
          <w:b/>
          <w:bCs/>
          <w:u w:val="single"/>
          <w:lang w:val="el" w:eastAsia="el"/>
        </w:rPr>
        <w:t>Ο ΔΙΟΙΚΗΤΗΣ</w:t>
      </w:r>
    </w:p>
    <w:p>
      <w:pPr>
        <w:spacing w:before="240" w:after="240"/>
        <w:rPr>
          <w:lang w:val="el" w:eastAsia="el"/>
        </w:rPr>
      </w:pPr>
      <w:r>
        <w:rPr>
          <w:b/>
          <w:bCs/>
          <w:u w:val="single"/>
          <w:lang w:val="el" w:eastAsia="el"/>
        </w:rPr>
        <w:t>ΤΗΣ ΑΝΕΞΑΡΤΗΤΗΣ ΑΡΧΗΣΔΗΜΟΣΙΩΝ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πλην των αριθμ. 1 και 2</w:t>
      </w:r>
    </w:p>
    <w:p>
      <w:pPr>
        <w:spacing w:before="240" w:after="240"/>
        <w:rPr>
          <w:lang w:val="el" w:eastAsia="el"/>
        </w:rPr>
      </w:pPr>
      <w:r>
        <w:rPr>
          <w:u w:val="single"/>
          <w:lang w:val="el" w:eastAsia="el"/>
        </w:rPr>
        <w:t xml:space="preserve">2. </w:t>
      </w:r>
      <w:r>
        <w:rPr>
          <w:b/>
          <w:bCs/>
          <w:u w:val="single"/>
          <w:lang w:val="el" w:eastAsia="el"/>
        </w:rPr>
        <w:t>Διεύθυνση Στρατηγικής Τεχνολογιών Πληροφορικής</w:t>
      </w:r>
    </w:p>
    <w:p>
      <w:pPr>
        <w:spacing w:before="240" w:after="240"/>
        <w:rPr>
          <w:lang w:val="el" w:eastAsia="el"/>
        </w:rPr>
      </w:pPr>
      <w:r>
        <w:rPr>
          <w:u w:val="single"/>
          <w:lang w:val="el" w:eastAsia="el"/>
        </w:rPr>
        <w:t xml:space="preserve">3.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8"/>
        <w:gridCol w:w="45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οι αριθμ. 1 και 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αριθμ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w:t>
            </w:r>
          </w:p>
        </w:tc>
      </w:tr>
    </w:tbl>
    <w:p>
      <w:pPr>
        <w:spacing w:before="240" w:after="240"/>
        <w:rPr>
          <w:lang w:val="el" w:eastAsia="el"/>
        </w:rPr>
      </w:pPr>
      <w:r>
        <w:rPr>
          <w:u w:val="single"/>
          <w:lang w:val="el" w:eastAsia="el"/>
        </w:rPr>
        <w:t xml:space="preserve">13. </w:t>
      </w:r>
      <w:r>
        <w:rPr>
          <w:b/>
          <w:bCs/>
          <w:u w:val="single"/>
          <w:lang w:val="el" w:eastAsia="el"/>
        </w:rPr>
        <w:t>Γραφείο Υπουργού Οικονομικών κ. Χ. Σταïκούρα</w:t>
      </w:r>
    </w:p>
    <w:p>
      <w:pPr>
        <w:spacing w:before="240" w:after="240"/>
        <w:rPr>
          <w:lang w:val="el" w:eastAsia="el"/>
        </w:rPr>
      </w:pPr>
      <w:r>
        <w:rPr>
          <w:u w:val="single"/>
          <w:lang w:val="el" w:eastAsia="el"/>
        </w:rPr>
        <w:t xml:space="preserve">14. </w:t>
      </w:r>
      <w:r>
        <w:rPr>
          <w:b/>
          <w:bCs/>
          <w:u w:val="single"/>
          <w:lang w:val="el" w:eastAsia="el"/>
        </w:rPr>
        <w:t>Γραφείο Υφυπουργού Οικονομικών κ. Α. Βεσυρόπουλου</w:t>
      </w:r>
    </w:p>
    <w:p>
      <w:pPr>
        <w:spacing w:before="240" w:after="240"/>
        <w:rPr>
          <w:lang w:val="el" w:eastAsia="el"/>
        </w:rPr>
      </w:pPr>
      <w:r>
        <w:rPr>
          <w:u w:val="single"/>
          <w:lang w:val="el" w:eastAsia="el"/>
        </w:rPr>
        <w:t xml:space="preserve">15. </w:t>
      </w:r>
      <w:r>
        <w:rPr>
          <w:b/>
          <w:bCs/>
          <w:u w:val="single"/>
          <w:lang w:val="el" w:eastAsia="el"/>
        </w:rPr>
        <w:t>Γραφείο Γεν. Γραμματέα Φορολογικής Πολιτικής και Δημ. Περιουσίας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Διοικητού ΑΑΔΕ</w:t>
      </w:r>
    </w:p>
    <w:p>
      <w:pPr>
        <w:spacing w:before="240" w:after="240"/>
        <w:rPr>
          <w:lang w:val="el" w:eastAsia="el"/>
        </w:rPr>
      </w:pPr>
      <w:r>
        <w:rPr>
          <w:u w:val="single"/>
          <w:lang w:val="el" w:eastAsia="el"/>
        </w:rPr>
        <w:t xml:space="preserve">2. </w:t>
      </w:r>
      <w:r>
        <w:rPr>
          <w:b/>
          <w:bCs/>
          <w:u w:val="single"/>
          <w:lang w:val="el" w:eastAsia="el"/>
        </w:rPr>
        <w:t>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