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 ΔΙΕΥΘΥΝΣΗ ΔΑΣΜΟΛΟΓΙΚΩΝ ΘΕΜΑΤΩΝ, ΕΙΔΙΚΩΝ ΚΑΘΕΣΤΩΤΩΝ ΚΑΙ ΑΠΑΛΛΑΓΩΝ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Kαρ. Σερβίας 10</w:t>
      </w:r>
    </w:p>
    <w:p>
      <w:pPr>
        <w:spacing w:before="240" w:after="240"/>
        <w:rPr>
          <w:lang w:val="el" w:eastAsia="el"/>
        </w:rPr>
      </w:pPr>
      <w:r>
        <w:rPr>
          <w:b/>
          <w:bCs/>
          <w:lang w:val="el" w:eastAsia="el"/>
        </w:rPr>
        <w:t xml:space="preserve">101 68 Αθήνα Σ. Μεκλή 210-6987781 </w:t>
      </w:r>
      <w:hyperlink r:id="rId4" w:history="1">
        <w:r>
          <w:rPr>
            <w:rStyle w:val="Hyperlink"/>
            <w:b/>
            <w:bCs/>
            <w:color w:val="0000EE"/>
            <w:u w:color="0000EE"/>
            <w:lang w:val="el" w:eastAsia="el"/>
          </w:rPr>
          <w:t>ddtheka@aade.gr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Θέμα: «Κοινοποίηση των άρθρων 41 και 82 του ν. 4949/2022 (Α΄126) και παρο χή οδηγιών»</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Κοινοποίηση των άρθρων 41 και 82 του ν. 4949/2022 (Α΄126), με θέμα «Ενσωμάτωση της παρ. 5 του άρθρου 1 της Οδηγίας (ΕΕ) 2017/952 του Συμβουλίου της 29</w:t>
      </w:r>
      <w:r>
        <w:rPr>
          <w:b/>
          <w:bCs/>
          <w:sz w:val="30"/>
          <w:szCs w:val="30"/>
          <w:u w:val="single"/>
          <w:vertAlign w:val="superscript"/>
          <w:lang w:val="el" w:eastAsia="el"/>
        </w:rPr>
        <w:t>ης</w:t>
      </w:r>
      <w:r>
        <w:rPr>
          <w:b/>
          <w:bCs/>
          <w:u w:val="single"/>
          <w:lang w:val="el" w:eastAsia="el"/>
        </w:rPr>
        <w:t xml:space="preserve"> Μαΐου 2017 για την τροποποίηση της Οδηγίας (ΕΕ) 2016/1164 όσον αφορά τις ασυμφωνίες στη μεταχείριση υβριδικών μέσων με τρίτες χώρες (L144), κύρωση της Σύμβασης μεταξύ του Ελληνικού Δημοσίου και της Επιχείρησης Καζίνο Ευρέος Φάσματος Ελληνικού Ανώνυμη Εταιρεία, για την παραχώρηση άδειας λειτουργίας επιχείρησης καζίνο (ΕΚΑΖ) ευρέος φάσματος δραστηριοτήτων στον Μητροπολιτικό Πόλο Ελληνικού – Αγίου Κοσμά, θέσπιση ολοκληρωμένου πλαισίου για την απόδοση βιώσιμης προοπτικής ανάπτυξης και την εκ νέου λειτουργία των Ναυπηγείων Σκαραμαγκά, τροποποιήσεις του Κώδικα Αναγκαστικών Απαλλοτριώσεων Ακινήτων και του Οργανισμού του Νομικού Συμβουλίου του Κράτους, επείγουσες φορολογικές και τελωνειακές ρυθμίσεις και άλλες επείγουσες διατάξεις»</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Κοινοποίηση των κάτωθι άρθρων του ν. 4949/2022 (Α΄126):</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 xml:space="preserve">41 </w:t>
      </w:r>
      <w:r>
        <w:rPr>
          <w:b/>
          <w:bCs/>
          <w:i/>
          <w:iCs/>
          <w:u w:val="single"/>
          <w:lang w:val="el" w:eastAsia="el"/>
        </w:rPr>
        <w:t>«</w:t>
      </w:r>
      <w:r>
        <w:rPr>
          <w:b/>
          <w:bCs/>
          <w:u w:val="single"/>
          <w:lang w:val="el" w:eastAsia="el"/>
        </w:rPr>
        <w:t>Απαλλαγή από το τέλος ταξινόμησης ασθενοφόρων και ειδικών κινητών μονάδων Ν.Π.Ι.Δ. μη κερδοσκοπικού χαρακτήρα – Προσθήκη παρ. 9Α στο άρθρο 132 του ν. 2960/2001</w:t>
      </w:r>
      <w:r>
        <w:rPr>
          <w:b/>
          <w:bCs/>
          <w:i/>
          <w:iCs/>
          <w:u w:val="single"/>
          <w:lang w:val="el" w:eastAsia="el"/>
        </w:rPr>
        <w:t>»</w:t>
      </w:r>
      <w:r>
        <w:rPr>
          <w:b/>
          <w:bCs/>
          <w:u w:val="single"/>
          <w:lang w:val="el" w:eastAsia="el"/>
        </w:rPr>
        <w:t xml:space="preserve">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 xml:space="preserve">82 </w:t>
      </w:r>
      <w:r>
        <w:rPr>
          <w:b/>
          <w:bCs/>
          <w:i/>
          <w:iCs/>
          <w:u w:val="single"/>
          <w:lang w:val="el" w:eastAsia="el"/>
        </w:rPr>
        <w:t>«</w:t>
      </w:r>
      <w:r>
        <w:rPr>
          <w:b/>
          <w:bCs/>
          <w:u w:val="single"/>
          <w:lang w:val="el" w:eastAsia="el"/>
        </w:rPr>
        <w:t>Έναρξη ισχύος</w:t>
      </w:r>
      <w:r>
        <w:rPr>
          <w:b/>
          <w:bCs/>
          <w:i/>
          <w:iCs/>
          <w:u w:val="single"/>
          <w:lang w:val="el" w:eastAsia="el"/>
        </w:rPr>
        <w:t>»</w:t>
      </w:r>
    </w:p>
    <w:p>
      <w:pPr>
        <w:spacing w:before="240" w:after="240"/>
        <w:rPr>
          <w:lang w:val="el" w:eastAsia="el"/>
        </w:rPr>
      </w:pPr>
      <w:r>
        <w:rPr>
          <w:b/>
          <w:bCs/>
          <w:u w:val="single"/>
          <w:lang w:val="el" w:eastAsia="el"/>
        </w:rPr>
        <w:t>Γ) ΠΕΔΙΟ ΕΦΑΡΜΟΓΗΣ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Ν.Π.Ι.Δ. μη κερδοσκοπικού χαρακτήρα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ΕΚΑΒ</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Τελωνειακές αρχές</w:t>
      </w:r>
    </w:p>
    <w:p>
      <w:pPr>
        <w:spacing w:before="240" w:after="240"/>
        <w:rPr>
          <w:lang w:val="el" w:eastAsia="el"/>
        </w:rPr>
      </w:pPr>
      <w:r>
        <w:rPr>
          <w:b/>
          <w:bCs/>
          <w:u w:val="single"/>
          <w:lang w:val="el" w:eastAsia="el"/>
        </w:rPr>
        <w:t>Σας κοινοποιούμε συνημμένα για ενημέρωση και εφαρμογή τα άρθρα 41 και 82 του ν. 4949/2022 (Α΄126), παρέχοντας τις ακόλουθες οδηγίες:</w:t>
      </w:r>
    </w:p>
    <w:p>
      <w:pPr>
        <w:pStyle w:val="Heading6"/>
        <w:spacing w:before="240" w:after="240"/>
        <w:rPr>
          <w:lang w:val="el" w:eastAsia="el"/>
        </w:rPr>
      </w:pPr>
      <w:r>
        <w:rPr>
          <w:b/>
          <w:bCs/>
          <w:u w:val="single"/>
          <w:lang w:val="el" w:eastAsia="el"/>
        </w:rPr>
        <w:t>Άρθρο 41</w:t>
      </w:r>
      <w:r>
        <w:rPr>
          <w:u w:val="single"/>
          <w:lang w:val="el" w:eastAsia="el"/>
        </w:rPr>
        <w:t xml:space="preserve"> </w:t>
      </w:r>
    </w:p>
    <w:p>
      <w:pPr>
        <w:pStyle w:val="Heading6"/>
        <w:spacing w:before="240" w:after="240"/>
        <w:rPr>
          <w:lang w:val="el" w:eastAsia="el"/>
        </w:rPr>
      </w:pPr>
      <w:r>
        <w:rPr>
          <w:b/>
          <w:bCs/>
          <w:u w:val="single"/>
          <w:lang w:val="el" w:eastAsia="el"/>
        </w:rPr>
        <w:t>Απαλλαγή από το τέλος ταξινόμησης ασθενοφόρων και ειδικών κινητών μονάδων Ν.Π.Ι.Δ. μη κερδοσκοπικού χαρακτήρα – Προσθήκη παρ. 9Α στο άρθρο 132 του ν. 2960/2001</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Με το άρθρο 41 προστίθεται παράγραφος 9Α στο άρθρο 132 του «Εθνικού Τελωνειακού Κώδικα» (ν. 2960/2001, Α΄265), σύμφωνα με την οποία απαλλάσσονται από το τέλος ταξινόμησης τα ασθενοφόρα και οι ειδικές κινητές μονάδες, καινούρια ή μεταχειρισμένα, που αποκτώνται από Ν.Π.Ι.Δ. μη κερδοσκοπικού χαρακτήρα, εφόσον, τα οχήματα αυτά παρέχουν υπηρεσίες για λογαριασμό του ΕΚΑΒ ή παραχωρούνται για χρήση στο ΕΚΑΒ.</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Περαιτέρω στο ανωτέρω άρθρο προβλέπεται ότι σε περίπτωση λήξης της παραχώρησης του οχήματος στο ΕΚΑΒ ή της παροχής υπηρεσιών για λογαριασμό του ΕΚΑΒ, πριν την παρέλευση της πενταετίας από τη χορήγηση της απαλλαγής, καταβάλλεται το τέλος ταξινόμησης που αναλογεί στο διάστημα που υπολείπεται έως τη λήξη της πενταετίας.</w:t>
      </w:r>
    </w:p>
    <w:p>
      <w:pPr>
        <w:spacing w:before="240" w:after="240"/>
        <w:rPr>
          <w:lang w:val="el" w:eastAsia="el"/>
        </w:rPr>
      </w:pPr>
      <w:r>
        <w:rPr>
          <w:b/>
          <w:bCs/>
          <w:u w:val="single"/>
          <w:lang w:val="el" w:eastAsia="el"/>
        </w:rPr>
        <w:t>Το ποσό του οφειλόμενου τέλους ταξινόμησης υπολογίζεται με βάση:</w:t>
      </w:r>
    </w:p>
    <w:p>
      <w:pPr>
        <w:spacing w:before="240" w:after="240"/>
        <w:rPr>
          <w:lang w:val="el" w:eastAsia="el"/>
        </w:rPr>
      </w:pPr>
      <w:r>
        <w:rPr>
          <w:u w:val="single"/>
          <w:lang w:val="el" w:eastAsia="el"/>
        </w:rPr>
        <w:t xml:space="preserve">• </w:t>
      </w:r>
      <w:r>
        <w:rPr>
          <w:b/>
          <w:bCs/>
          <w:u w:val="single"/>
          <w:lang w:val="el" w:eastAsia="el"/>
        </w:rPr>
        <w:t>το τέλος ταξινόμησης για το οποίο χορηγήθηκε η απαλλαγή</w:t>
      </w:r>
    </w:p>
    <w:p>
      <w:pPr>
        <w:spacing w:before="240" w:after="240"/>
        <w:rPr>
          <w:lang w:val="el" w:eastAsia="el"/>
        </w:rPr>
      </w:pPr>
      <w:r>
        <w:rPr>
          <w:u w:val="single"/>
          <w:lang w:val="el" w:eastAsia="el"/>
        </w:rPr>
        <w:t xml:space="preserve">• </w:t>
      </w:r>
      <w:r>
        <w:rPr>
          <w:b/>
          <w:bCs/>
          <w:u w:val="single"/>
          <w:lang w:val="el" w:eastAsia="el"/>
        </w:rPr>
        <w:t>τον αριθμό των μηνών που υπολείπονται για τη λήξη της πενταετίας και ως μήνας λογίζεται διάστημα μεγαλύτερο των 15 ημερών.</w:t>
      </w:r>
    </w:p>
    <w:p>
      <w:pPr>
        <w:spacing w:before="240" w:after="240"/>
        <w:rPr>
          <w:lang w:val="el" w:eastAsia="el"/>
        </w:rPr>
      </w:pPr>
      <w:r>
        <w:rPr>
          <w:b/>
          <w:bCs/>
          <w:u w:val="single"/>
          <w:lang w:val="el" w:eastAsia="el"/>
        </w:rPr>
        <w:t>Παράδειγμα: ασθενοφόρο που αποκτάται από Ν.Π.Ι.Δ. μη κερδοσκοπικού χαρακτήρα με απαλλαγή από το τέλος ταξινόμησης, την 1</w:t>
      </w:r>
      <w:r>
        <w:rPr>
          <w:b/>
          <w:bCs/>
          <w:sz w:val="30"/>
          <w:szCs w:val="30"/>
          <w:u w:val="single"/>
          <w:vertAlign w:val="superscript"/>
          <w:lang w:val="el" w:eastAsia="el"/>
        </w:rPr>
        <w:t>η</w:t>
      </w:r>
      <w:r>
        <w:rPr>
          <w:b/>
          <w:bCs/>
          <w:u w:val="single"/>
          <w:lang w:val="el" w:eastAsia="el"/>
        </w:rPr>
        <w:t>.08.2022, με παραχώρηση χρήσης στο ΕΚΑΒ μέχρι την 31</w:t>
      </w:r>
      <w:r>
        <w:rPr>
          <w:b/>
          <w:bCs/>
          <w:sz w:val="30"/>
          <w:szCs w:val="30"/>
          <w:u w:val="single"/>
          <w:vertAlign w:val="superscript"/>
          <w:lang w:val="el" w:eastAsia="el"/>
        </w:rPr>
        <w:t>η</w:t>
      </w:r>
      <w:r>
        <w:rPr>
          <w:b/>
          <w:bCs/>
          <w:u w:val="single"/>
          <w:lang w:val="el" w:eastAsia="el"/>
        </w:rPr>
        <w:t>.07.2027:</w:t>
      </w:r>
    </w:p>
    <w:p>
      <w:pPr>
        <w:spacing w:before="240" w:after="240"/>
        <w:rPr>
          <w:lang w:val="el" w:eastAsia="el"/>
        </w:rPr>
      </w:pPr>
      <w:r>
        <w:rPr>
          <w:b/>
          <w:bCs/>
          <w:u w:val="single"/>
          <w:lang w:val="el" w:eastAsia="el"/>
        </w:rPr>
        <w:t>(α) εάν η παραχώρηση λήξει από 1 έως 15 Ιουλίου 2026, ο μήνας Ιούλιος 2026 δε λογίζεται στους μήνες παραχώρησης χρήσης, και συνεπώς υπολείπονται 13 μήνες για τη συμπλήρωση των 5 ετών. Το οφειλόμενο τέλος ταξινόμησης αναλογεί στα 13/60 (δεκατρία εξηκοστά) του αρχικού τέλους ταξινόμησης, για το οποίο χορηγήθηκε απαλλαγή.</w:t>
      </w:r>
    </w:p>
    <w:p>
      <w:pPr>
        <w:spacing w:before="240" w:after="240"/>
        <w:rPr>
          <w:lang w:val="el" w:eastAsia="el"/>
        </w:rPr>
      </w:pPr>
      <w:r>
        <w:rPr>
          <w:b/>
          <w:bCs/>
          <w:u w:val="single"/>
          <w:lang w:val="el" w:eastAsia="el"/>
        </w:rPr>
        <w:t>(β) εάν η παραχώρηση λήξει από 16 έως 31 Ιουλίου 2026, ο μήνας Ιούλιος 2026 λογίζεται στους μήνες παραχώρησης χρήσης, και συνεπώς υπολείπονται 12 μήνες για τη συμπλήρωση των 5 ετών. Το οφειλόμενο τέλος ταξινόμησης αναλογεί στα 12/60 (δώδεκα εξηκοστά) του αρχικού τέλους ταξινόμησης, για το οποίο χορηγήθηκε απαλλαγή.</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Με την υποβολή του τελωνειακού παραστατικού τα δικαιούχα Ν.Π.Ι.Δ. μη κερδοσκοπικού χαρακτήρα υποβάλλουν κάθε έγγραφο από το οποίο προκύπτει ότι το όχημα παρέχει υπηρεσίες για λογαριασμό του ΕΚΑΒ ή παραχωρείται η χρήση του στο ΕΚΑΒ και συμπληρώνουν τον ανά περίπτωση κωδικό ατέλειας, με έναρξη ισχύος από 30.06.2022: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3"/>
        <w:gridCol w:w="790"/>
        <w:gridCol w:w="81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Ν.Π.Ι.Δ. ΜΗ ΚΕΡΔΟΣΚΟΠΙΚΟΥ ΧΑΡΑΚΤΗΡΑ, ασθενοφόρα και ειδικές κινητές μονάδες, καινούρια ή μεταχειρισμένα, που παρέχουν υπηρεσίες για λογαριασμό του ΕΚΑΒ ή παραχωρούνται για χρήση στο ΕΚΑΒ - καταβολή ΦΠΑ, απαλλαγή ΤΤ (ν. 2960/01, άρθρο 132, παρ. 9Α)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Ν.Π.Ι.Δ. ΜΗ ΚΕΡΔΟΣΚΟΠΙΚΟΥ ΧΑΡΑΚΤΗΡΑ, ασθενοφόρα και ειδικές κινητές μονάδες, μεταχειρισμένα, που παρέχουν υπηρεσίες για λογαριασμό του ΕΚΑΒ ή παραχωρούνται για χρήση στο ΕΚΑΒ - ο ΦΠΑ δεν υπολογίζεται, απαλλαγή ΤΤ (ν. 2960/01, άρθρο 132, παρ. 9Α)</w:t>
            </w:r>
          </w:p>
        </w:tc>
      </w:tr>
    </w:tbl>
    <w:p>
      <w:pPr>
        <w:spacing w:before="240" w:after="240"/>
        <w:rPr>
          <w:lang w:val="el" w:eastAsia="el"/>
        </w:rPr>
      </w:pPr>
      <w:r>
        <w:rPr>
          <w:b/>
          <w:bCs/>
          <w:u w:val="single"/>
          <w:lang w:val="el" w:eastAsia="el"/>
        </w:rPr>
        <w:t>Τα Ν.Π.Ι.Δ. μη κερδοσκοπικού χαρακτήρα στα οποία έχει χορηγηθεί η ως άνω απαλλαγή ενημερώνουν την αρμόδια τελωνειακή αρχή τελωνισμού του ασθενοφόρου ή της ειδικής κινητής μονάδας αναφορικά με τη λήξη της παροχής υπηρεσιών για λογαριασμό του ΕΚΑΒ ή την παραχώρηση της χρήσης του οχήματος στο ΕΚΑΒ, σε περίπτωση που αυτή λάβει χώρα πριν τη συμπλήρωση του περιοριστικού διαστήματος των πέντε ετών από τη χορήγηση της απαλλαγής.</w:t>
      </w:r>
    </w:p>
    <w:p>
      <w:pPr>
        <w:pStyle w:val="Heading6"/>
        <w:spacing w:before="240" w:after="240"/>
        <w:rPr>
          <w:lang w:val="el" w:eastAsia="el"/>
        </w:rPr>
      </w:pPr>
      <w:r>
        <w:rPr>
          <w:b/>
          <w:bCs/>
          <w:u w:val="single"/>
          <w:lang w:val="el" w:eastAsia="el"/>
        </w:rPr>
        <w:t>Άρθρο 82</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spacing w:before="240" w:after="240"/>
        <w:rPr>
          <w:lang w:val="el" w:eastAsia="el"/>
        </w:rPr>
      </w:pPr>
      <w:r>
        <w:rPr>
          <w:b/>
          <w:bCs/>
          <w:u w:val="single"/>
          <w:lang w:val="el" w:eastAsia="el"/>
        </w:rPr>
        <w:t>Σύμφωνα με την παρ. 1 του άρθρου 82 η ισχύς του κοινοποιούμενου άρθρου 41 του νόμου αρχίζει από τη δημοσίευσή του στην Εφημερίδα της Κυβερνήσεως, ήτοι από την 30.06.2022.</w:t>
      </w:r>
    </w:p>
    <w:p>
      <w:pPr>
        <w:spacing w:before="240" w:after="240"/>
        <w:rPr>
          <w:lang w:val="el" w:eastAsia="el"/>
        </w:rPr>
      </w:pPr>
      <w:r>
        <w:rPr>
          <w:b/>
          <w:bCs/>
          <w:u w:val="single"/>
          <w:lang w:val="el" w:eastAsia="el"/>
        </w:rPr>
        <w:t>Συνημμένα: Απόσπασμα του ΦΕΚ Α΄126/30.06.2022 που περιλαμβάνει τα κοινοποιούμενα άρθρα 41 και 82 του ν. 4949/2022.</w:t>
      </w:r>
    </w:p>
    <w:p>
      <w:pPr>
        <w:spacing w:before="240" w:after="240"/>
        <w:rPr>
          <w:lang w:val="el" w:eastAsia="el"/>
        </w:rPr>
      </w:pPr>
      <w:r>
        <w:rPr>
          <w:b/>
          <w:bCs/>
          <w:u w:val="single"/>
          <w:lang w:val="el" w:eastAsia="el"/>
        </w:rPr>
        <w:t>Ο ΔΙΟΙΚΗΤΗΣ</w:t>
      </w:r>
    </w:p>
    <w:p>
      <w:pPr>
        <w:spacing w:before="240" w:after="240"/>
        <w:rPr>
          <w:lang w:val="el" w:eastAsia="el"/>
        </w:rPr>
      </w:pPr>
      <w:r>
        <w:rPr>
          <w:b/>
          <w:bCs/>
          <w:u w:val="single"/>
          <w:lang w:val="el" w:eastAsia="el"/>
        </w:rPr>
        <w:t>ΤΗΣ ΑΝΕΞΑΡΤΗΤΗΣ ΑΡΧΗΣΔΗΜΟΣΙΩΝ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Τελωνειακές Περιφέρειες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Τελωνεία Α΄, Β΄και Γ΄Τάξης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Δ/νση Στρατηγικής Τεχνολογιών Πληροφορικής (ΔΙ.Σ.ΤΕ.ΠΛ.) της ΓΔ.ΗΛΕ.Δ., Τμήμα Ε’ Ανάπτυξης Διαδικτυακών Ιστοτόπων και Διαχείρισης e-mail:</w:t>
      </w:r>
      <w:hyperlink r:id="rId6"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u w:val="single"/>
          <w:lang w:val="el" w:eastAsia="el"/>
        </w:rPr>
        <w:t xml:space="preserve">3) </w:t>
      </w:r>
      <w:r>
        <w:rPr>
          <w:b/>
          <w:bCs/>
          <w:u w:val="single"/>
          <w:lang w:val="el" w:eastAsia="el"/>
        </w:rPr>
        <w:t>Λοιποί Αποδέκτες Πίνακα Γ’</w:t>
      </w:r>
    </w:p>
    <w:p>
      <w:pPr>
        <w:spacing w:before="240" w:after="240"/>
        <w:rPr>
          <w:lang w:val="el" w:eastAsia="el"/>
        </w:rPr>
      </w:pPr>
      <w:r>
        <w:rPr>
          <w:u w:val="single"/>
          <w:lang w:val="el" w:eastAsia="el"/>
        </w:rPr>
        <w:t xml:space="preserve">4) </w:t>
      </w:r>
      <w:r>
        <w:rPr>
          <w:b/>
          <w:bCs/>
          <w:u w:val="single"/>
          <w:lang w:val="el" w:eastAsia="el"/>
        </w:rPr>
        <w:t>Υπηρεσία Ερευνών και Διασφάλισης Δημοσίων Εσόδων (Υ.Ε.Δ.Δ.Ε.)</w:t>
      </w:r>
    </w:p>
    <w:p>
      <w:pPr>
        <w:spacing w:before="240" w:after="240"/>
        <w:rPr>
          <w:lang w:val="el" w:eastAsia="el"/>
        </w:rPr>
      </w:pPr>
      <w:r>
        <w:rPr>
          <w:u w:val="single"/>
          <w:lang w:val="el" w:eastAsia="el"/>
        </w:rPr>
        <w:t xml:space="preserve">5) </w:t>
      </w:r>
      <w:r>
        <w:rPr>
          <w:b/>
          <w:bCs/>
          <w:u w:val="single"/>
          <w:lang w:val="el" w:eastAsia="el"/>
        </w:rPr>
        <w:t>Δ/νση Εσωτερικών Υποθέσεων (ΑΘΗΝΑ)</w:t>
      </w:r>
    </w:p>
    <w:p>
      <w:pPr>
        <w:spacing w:before="240" w:after="240"/>
        <w:rPr>
          <w:lang w:val="el" w:eastAsia="el"/>
        </w:rPr>
      </w:pPr>
      <w:r>
        <w:rPr>
          <w:u w:val="single"/>
          <w:lang w:val="el" w:eastAsia="el"/>
        </w:rPr>
        <w:t xml:space="preserve">6) </w:t>
      </w:r>
      <w:r>
        <w:rPr>
          <w:b/>
          <w:bCs/>
          <w:u w:val="single"/>
          <w:lang w:val="el" w:eastAsia="el"/>
        </w:rPr>
        <w:t>Δ/νση Εσωτερικού Ελέγχου (Τμήματα Α΄, Β΄, Γ΄, Δ΄)</w:t>
      </w:r>
    </w:p>
    <w:p>
      <w:pPr>
        <w:spacing w:before="240" w:after="240"/>
        <w:rPr>
          <w:lang w:val="el" w:eastAsia="el"/>
        </w:rPr>
      </w:pPr>
      <w:r>
        <w:rPr>
          <w:u w:val="single"/>
          <w:lang w:val="el" w:eastAsia="el"/>
        </w:rPr>
        <w:t xml:space="preserve">7) </w:t>
      </w:r>
      <w:r>
        <w:rPr>
          <w:b/>
          <w:bCs/>
          <w:u w:val="single"/>
          <w:lang w:val="el" w:eastAsia="el"/>
        </w:rPr>
        <w:t>Ελεγκτική Υπηρεσία Τελωνείων (ΕΛ.Υ.Τ.) Αττικής</w:t>
      </w:r>
    </w:p>
    <w:p>
      <w:pPr>
        <w:spacing w:before="240" w:after="240"/>
        <w:rPr>
          <w:lang w:val="el" w:eastAsia="el"/>
        </w:rPr>
      </w:pPr>
      <w:r>
        <w:rPr>
          <w:u w:val="single"/>
          <w:lang w:val="el" w:eastAsia="el"/>
        </w:rPr>
        <w:t xml:space="preserve">8) </w:t>
      </w:r>
      <w:r>
        <w:rPr>
          <w:b/>
          <w:bCs/>
          <w:u w:val="single"/>
          <w:lang w:val="el" w:eastAsia="el"/>
        </w:rPr>
        <w:t>Ελεγκτική Υπηρεσία Τελωνείων (ΕΛ.Υ.Τ.) Θεσσαλονίκης</w:t>
      </w:r>
    </w:p>
    <w:p>
      <w:pPr>
        <w:spacing w:before="240" w:after="240"/>
        <w:rPr>
          <w:lang w:val="el" w:eastAsia="el"/>
        </w:rPr>
      </w:pPr>
      <w:r>
        <w:rPr>
          <w:u w:val="single"/>
          <w:lang w:val="el" w:eastAsia="el"/>
        </w:rPr>
        <w:t xml:space="preserve">9)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u w:val="single"/>
          <w:lang w:val="el" w:eastAsia="el"/>
        </w:rPr>
        <w:t xml:space="preserve">10) </w:t>
      </w:r>
      <w:r>
        <w:rPr>
          <w:b/>
          <w:bCs/>
          <w:u w:val="single"/>
          <w:lang w:val="el" w:eastAsia="el"/>
        </w:rPr>
        <w:t>Διεύθυνση Νομικής Υποστήριξης</w:t>
      </w:r>
    </w:p>
    <w:p>
      <w:pPr>
        <w:spacing w:before="240" w:after="240"/>
        <w:rPr>
          <w:lang w:val="el" w:eastAsia="el"/>
        </w:rPr>
      </w:pPr>
      <w:r>
        <w:rPr>
          <w:u w:val="single"/>
          <w:lang w:val="el" w:eastAsia="el"/>
        </w:rPr>
        <w:t xml:space="preserve">11) </w:t>
      </w:r>
      <w:r>
        <w:rPr>
          <w:b/>
          <w:bCs/>
          <w:u w:val="single"/>
          <w:lang w:val="el" w:eastAsia="el"/>
        </w:rPr>
        <w:t>Γενική Διεύθυνση Ηλεκτρονικής Διακυβέρνησης και Ανθρώπινου Δυναμικού α) Διεύθυνση Διαχείρισης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Διεύθυνση Οργάνωσης- Τμήμα Β΄</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Δ/νση Ηλεκτρονικής Διακυβέρνησης Γ.Γ.Δ.Ε. δ) Δ/νση Υποστήριξης Ηλεκτρονικών Υπηρεσιών</w:t>
      </w:r>
    </w:p>
    <w:p>
      <w:pPr>
        <w:spacing w:before="240" w:after="240"/>
        <w:rPr>
          <w:lang w:val="el" w:eastAsia="el"/>
        </w:rPr>
      </w:pPr>
      <w:r>
        <w:rPr>
          <w:u w:val="single"/>
          <w:lang w:val="el" w:eastAsia="el"/>
        </w:rPr>
        <w:t xml:space="preserve">12) </w:t>
      </w:r>
      <w:r>
        <w:rPr>
          <w:b/>
          <w:bCs/>
          <w:u w:val="single"/>
          <w:lang w:val="el" w:eastAsia="el"/>
        </w:rPr>
        <w:t>Σ.Δ.Ο.Ε. –Κεντρική Υπηρεσία</w:t>
      </w:r>
    </w:p>
    <w:p>
      <w:pPr>
        <w:spacing w:before="240" w:after="240"/>
        <w:rPr>
          <w:lang w:val="el" w:eastAsia="el"/>
        </w:rPr>
      </w:pPr>
      <w:r>
        <w:rPr>
          <w:u w:val="single"/>
          <w:lang w:val="el" w:eastAsia="el"/>
        </w:rPr>
        <w:t xml:space="preserve">13) </w:t>
      </w:r>
      <w:r>
        <w:rPr>
          <w:b/>
          <w:bCs/>
          <w:u w:val="single"/>
          <w:lang w:val="el" w:eastAsia="el"/>
        </w:rPr>
        <w:t>Περιφερειακές Δ/νσεις Σ.Δ.Ο.Ε.</w:t>
      </w:r>
    </w:p>
    <w:p>
      <w:pPr>
        <w:spacing w:before="240" w:after="240"/>
        <w:rPr>
          <w:lang w:val="el" w:eastAsia="el"/>
        </w:rPr>
      </w:pPr>
      <w:r>
        <w:rPr>
          <w:u w:val="single"/>
          <w:lang w:val="el" w:eastAsia="el"/>
        </w:rPr>
        <w:t xml:space="preserve">14) </w:t>
      </w:r>
      <w:r>
        <w:rPr>
          <w:b/>
          <w:bCs/>
          <w:u w:val="single"/>
          <w:lang w:val="el" w:eastAsia="el"/>
        </w:rPr>
        <w:t>Δ/νση Εφαρμογής Έμμεσης Φορολογίας Τμήμα Β΄Τελών και Ειδικών Φορολογιών</w:t>
      </w:r>
    </w:p>
    <w:p>
      <w:pPr>
        <w:spacing w:before="240" w:after="240"/>
        <w:rPr>
          <w:lang w:val="el" w:eastAsia="el"/>
        </w:rPr>
      </w:pPr>
      <w:r>
        <w:rPr>
          <w:u w:val="single"/>
          <w:lang w:val="el" w:eastAsia="el"/>
        </w:rPr>
        <w:t xml:space="preserve">15) </w:t>
      </w:r>
      <w:r>
        <w:rPr>
          <w:b/>
          <w:bCs/>
          <w:u w:val="single"/>
          <w:lang w:val="el" w:eastAsia="el"/>
        </w:rPr>
        <w:t>Υπουργείο Υποδομών και Μεταφορών</w:t>
      </w:r>
    </w:p>
    <w:p>
      <w:pPr>
        <w:spacing w:before="240" w:after="240"/>
        <w:rPr>
          <w:lang w:val="el" w:eastAsia="el"/>
        </w:rPr>
      </w:pPr>
      <w:r>
        <w:rPr>
          <w:u w:val="single"/>
          <w:lang w:val="el" w:eastAsia="el"/>
        </w:rPr>
        <w:t xml:space="preserve">16) </w:t>
      </w:r>
      <w:r>
        <w:rPr>
          <w:b/>
          <w:bCs/>
          <w:u w:val="single"/>
          <w:lang w:val="el" w:eastAsia="el"/>
        </w:rPr>
        <w:t>Ομοσπονδία Εκτελωνιστών Ελλάδος (Καραΐσκου 82, 18532 Πειραιάς), E-mail:</w:t>
      </w:r>
      <w:hyperlink r:id="rId7" w:history="1">
        <w:r>
          <w:rPr>
            <w:rStyle w:val="Hyperlink"/>
            <w:b/>
            <w:bCs/>
            <w:color w:val="0000EE"/>
            <w:u w:color="0000EE"/>
            <w:lang w:val="el" w:eastAsia="el"/>
          </w:rPr>
          <w:t>oete@oete.gr</w:t>
        </w:r>
      </w:hyperlink>
    </w:p>
    <w:p>
      <w:pPr>
        <w:spacing w:before="240" w:after="240"/>
        <w:rPr>
          <w:lang w:val="el" w:eastAsia="el"/>
        </w:rPr>
      </w:pPr>
      <w:r>
        <w:rPr>
          <w:u w:val="single"/>
          <w:lang w:val="el" w:eastAsia="el"/>
        </w:rPr>
        <w:t xml:space="preserve">17) </w:t>
      </w:r>
      <w:r>
        <w:rPr>
          <w:b/>
          <w:bCs/>
          <w:u w:val="single"/>
          <w:lang w:val="el" w:eastAsia="el"/>
        </w:rPr>
        <w:t>Σύλλογος Εκτελωνιστών Αθηνών-Πειραιώς (Τσαμαδού 38, 18531 Πειραιάς), E-mail:</w:t>
      </w:r>
      <w:hyperlink r:id="rId8" w:history="1">
        <w:r>
          <w:rPr>
            <w:rStyle w:val="Hyperlink"/>
            <w:b/>
            <w:bCs/>
            <w:color w:val="0000EE"/>
            <w:u w:color="0000EE"/>
            <w:lang w:val="el" w:eastAsia="el"/>
          </w:rPr>
          <w:t>sepa@otenet.gr</w:t>
        </w:r>
      </w:hyperlink>
    </w:p>
    <w:p>
      <w:pPr>
        <w:spacing w:before="240" w:after="240"/>
        <w:rPr>
          <w:lang w:val="el" w:eastAsia="el"/>
        </w:rPr>
      </w:pPr>
      <w:r>
        <w:rPr>
          <w:u w:val="single"/>
          <w:lang w:val="el" w:eastAsia="el"/>
        </w:rPr>
        <w:t xml:space="preserve">18) </w:t>
      </w:r>
      <w:r>
        <w:rPr>
          <w:b/>
          <w:bCs/>
          <w:u w:val="single"/>
          <w:lang w:val="el" w:eastAsia="el"/>
        </w:rPr>
        <w:t>Σύλλογος Εκτελωνιστών Θεσ/νίκης (Κουντουριώτου 13, 54625 Θεσ/νίκη), E-mail:</w:t>
      </w:r>
      <w:hyperlink r:id="rId9" w:history="1">
        <w:r>
          <w:rPr>
            <w:rStyle w:val="Hyperlink"/>
            <w:b/>
            <w:bCs/>
            <w:color w:val="0000EE"/>
            <w:u w:color="0000EE"/>
            <w:lang w:val="el" w:eastAsia="el"/>
          </w:rPr>
          <w:t>info@seth.gr</w:t>
        </w:r>
      </w:hyperlink>
    </w:p>
    <w:p>
      <w:pPr>
        <w:spacing w:before="240" w:after="240"/>
        <w:rPr>
          <w:lang w:val="el" w:eastAsia="el"/>
        </w:rPr>
      </w:pPr>
      <w:r>
        <w:rPr>
          <w:u w:val="single"/>
          <w:lang w:val="el" w:eastAsia="el"/>
        </w:rPr>
        <w:t xml:space="preserve">19) </w:t>
      </w:r>
      <w:r>
        <w:rPr>
          <w:b/>
          <w:bCs/>
          <w:u w:val="single"/>
          <w:lang w:val="el" w:eastAsia="el"/>
        </w:rPr>
        <w:t>ΕΛΛΗΝΙΚΗ ΣΤΑΤΙΣΤΙΚΗ ΑΡΧΗ (ΕΛ.ΣΤΑΤ.) (Πειραιώς 46 &amp; Επονιτών – Τ.Κ. 185 10 Πειραιάς)</w:t>
      </w:r>
    </w:p>
    <w:p>
      <w:pPr>
        <w:spacing w:before="240" w:after="240"/>
        <w:rPr>
          <w:lang w:val="el" w:eastAsia="el"/>
        </w:rPr>
      </w:pPr>
      <w:r>
        <w:rPr>
          <w:u w:val="single"/>
          <w:lang w:val="el" w:eastAsia="el"/>
        </w:rPr>
        <w:t xml:space="preserve">20) </w:t>
      </w:r>
      <w:r>
        <w:rPr>
          <w:b/>
          <w:bCs/>
          <w:u w:val="single"/>
          <w:lang w:val="el" w:eastAsia="el"/>
        </w:rPr>
        <w:t>Σύνδεσμος Εισαγωγέων _ Εμπόρων Μεταχειρισμένων Αυτοκινήτων – Μηχανημάτων &amp; Ανταλλακτικών (Βάκχου 5, 546 29 Θεσσαλονίκη)</w:t>
      </w:r>
    </w:p>
    <w:p>
      <w:pPr>
        <w:spacing w:before="240" w:after="240"/>
        <w:rPr>
          <w:lang w:val="el" w:eastAsia="el"/>
        </w:rPr>
      </w:pPr>
      <w:r>
        <w:rPr>
          <w:u w:val="single"/>
          <w:lang w:val="el" w:eastAsia="el"/>
        </w:rPr>
        <w:t xml:space="preserve">21) </w:t>
      </w:r>
      <w:r>
        <w:rPr>
          <w:b/>
          <w:bCs/>
          <w:u w:val="single"/>
          <w:lang w:val="el" w:eastAsia="el"/>
        </w:rPr>
        <w:t>Σύνδεσμος Εισαγωγέων – Αντιπροσώπων Αυτοκινήτων (Λεωφ. Κηφισίας 296, 152 32 Χαλάνδρι)</w:t>
      </w:r>
    </w:p>
    <w:p>
      <w:pPr>
        <w:spacing w:before="240" w:after="240"/>
        <w:rPr>
          <w:lang w:val="el" w:eastAsia="el"/>
        </w:rPr>
      </w:pPr>
      <w:r>
        <w:rPr>
          <w:u w:val="single"/>
          <w:lang w:val="el" w:eastAsia="el"/>
        </w:rPr>
        <w:t xml:space="preserve">22) </w:t>
      </w:r>
      <w:r>
        <w:rPr>
          <w:b/>
          <w:bCs/>
          <w:u w:val="single"/>
          <w:lang w:val="el" w:eastAsia="el"/>
        </w:rPr>
        <w:t>Σύνδεσμος Εμπόρων Εισαγωγέων αυτοκινήτων Ελλάδος (Ελ. Βενιζέλου 248, 176 75 Καλλιθέα)</w:t>
      </w:r>
    </w:p>
    <w:p>
      <w:pPr>
        <w:spacing w:before="240" w:after="240"/>
        <w:rPr>
          <w:lang w:val="el" w:eastAsia="el"/>
        </w:rPr>
      </w:pPr>
      <w:r>
        <w:rPr>
          <w:u w:val="single"/>
          <w:lang w:val="el" w:eastAsia="el"/>
        </w:rPr>
        <w:t xml:space="preserve">23) </w:t>
      </w:r>
      <w:r>
        <w:rPr>
          <w:b/>
          <w:bCs/>
          <w:u w:val="single"/>
          <w:lang w:val="el" w:eastAsia="el"/>
        </w:rPr>
        <w:t>Αποδέκτες Πίνακα Η (Σύλλογοι Λογιστών και Εκτελωνιστών)</w:t>
      </w:r>
    </w:p>
    <w:p>
      <w:pPr>
        <w:spacing w:before="240" w:after="240"/>
        <w:rPr>
          <w:lang w:val="el" w:eastAsia="el"/>
        </w:rPr>
      </w:pPr>
      <w:r>
        <w:rPr>
          <w:u w:val="single"/>
          <w:lang w:val="el" w:eastAsia="el"/>
        </w:rPr>
        <w:t xml:space="preserve">24) </w:t>
      </w:r>
      <w:r>
        <w:rPr>
          <w:b/>
          <w:bCs/>
          <w:u w:val="single"/>
          <w:lang w:val="el" w:eastAsia="el"/>
        </w:rPr>
        <w:t>Σύλλογος «ΤΟ ΧΑΜΟΓΕΛΟ ΤΟΥ ΠΑΙΔΙΟΥ»</w:t>
      </w:r>
    </w:p>
    <w:p>
      <w:pPr>
        <w:spacing w:before="240" w:after="240"/>
        <w:rPr>
          <w:lang w:val="el" w:eastAsia="el"/>
        </w:rPr>
      </w:pPr>
      <w:r>
        <w:rPr>
          <w:b/>
          <w:bCs/>
          <w:u w:val="single"/>
          <w:lang w:val="el" w:eastAsia="el"/>
        </w:rPr>
        <w:t xml:space="preserve">E-mail: </w:t>
      </w:r>
      <w:hyperlink r:id="rId10" w:history="1">
        <w:r>
          <w:rPr>
            <w:rStyle w:val="Hyperlink"/>
            <w:b/>
            <w:bCs/>
            <w:color w:val="0000EE"/>
            <w:u w:color="0000EE"/>
            <w:lang w:val="el" w:eastAsia="el"/>
          </w:rPr>
          <w:t>info@hamogelo.gr</w:t>
        </w:r>
      </w:hyperlink>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Γραφείο Διοικητή ΑΑΔΕ</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Γενική Διεύθυνση Τελωνείων &amp; Ε.Φ.Κ.</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Αυτοτελές Τμήμα Υποστήριξης της Γεν. Δ/νσης Τελωνείων &amp; ΕΦΚ</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Δ/νση Δασμολογικών Θεμάτων, Ειδικών Καθεστώτων και Απαλλαγών – Τμ. Α΄, Β΄, Γ΄,Δ΄</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Δ/νση ΕΦΚ &amp; ΦΠΑ</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Δ/νση Στρατηγικής Τελωνειακών Ελέγχων &amp; Παραβάσεων</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Αυτοτελές Τμήμα Υποστήριξης της Γεν. Δ/νσης Φορολογικής Διοίκησης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Γεν. Δ/νση Ηλεκτρονικής διακυβέρνησης (ΓΔΗΛΕΔ)</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ΔΑΤΕ</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ΔΙΕΠΙΔΙ-Υποδ/νση Β΄ - Τμήμα Η΄</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Φορολογική &amp; Τελωνειακή Ακαδημία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hamogelo.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oete@oete.gr" TargetMode="External" /><Relationship Id="rId8" Type="http://schemas.openxmlformats.org/officeDocument/2006/relationships/hyperlink" Target="mailto:sepa@otenet.gr" TargetMode="External" /><Relationship Id="rId9" Type="http://schemas.openxmlformats.org/officeDocument/2006/relationships/hyperlink" Target="mailto:info@set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