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 xml:space="preserve">Δημοσίων Εσόδων itNii\H </w:t>
      </w:r>
      <w:r>
        <w:rPr>
          <w:b/>
          <w:bCs/>
          <w:i/>
          <w:iCs/>
          <w:lang w:val="el" w:eastAsia="el"/>
        </w:rPr>
        <w:t>/</w:t>
      </w:r>
      <w:r>
        <w:rPr>
          <w:b/>
          <w:bCs/>
          <w:i/>
          <w:iCs/>
          <w:lang w:val="el" w:eastAsia="el"/>
        </w:rPr>
        <w:t>/</w:t>
      </w:r>
      <w:r>
        <w:rPr>
          <w:b/>
          <w:bCs/>
          <w:lang w:val="el" w:eastAsia="el"/>
        </w:rPr>
        <w:t xml:space="preserve"> N2.H ΦυκυπυιmH2. ΔΙΟΙΚΗΣΗΣ</w:t>
      </w:r>
    </w:p>
    <w:p>
      <w:pPr>
        <w:pStyle w:val="Title"/>
        <w:spacing w:before="120" w:after="360"/>
        <w:rPr>
          <w:lang w:val="el" w:eastAsia="el"/>
        </w:rPr>
      </w:pPr>
      <w:r>
        <w:rPr>
          <w:b/>
          <w:bCs/>
          <w:lang w:val="el" w:eastAsia="el"/>
        </w:rPr>
        <w:t>Δ/ΝΣΗ ΕΦΑΡΜΟΓΗΣ ΕΜΜΕΣΗΣ ΦΟΡΟΛΟΓΙΑΣ - ΤΜΗΜΑ Α΄ 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 Αθήνα</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διευκρινίσεων αναφορικά με την ερμηνεία της έννοιας της παροχής υπηρεσιών από τα Ελληνικά Ταχυδρομεία, στο πλαίσιο των οριζομένων στη διάταξη της περ. α΄ της παρ. 1 του άρθρου 22 του Κώδικα ΦΠΑ.</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 xml:space="preserve">Εγκύκλιος που αφορά στην παροχή διευκρινίσεων ως προς την ορθή ερμηνεία και εφαρμογή των οριζόμενων στη διάταξη της περ. α΄ της παρ. 1 του άρθ. 22 του ν. </w:t>
      </w:r>
      <w:r>
        <w:rPr>
          <w:rStyle w:val="link"/>
          <w:b/>
          <w:bCs/>
          <w:lang w:val="el" w:eastAsia="el"/>
        </w:rPr>
        <w:t>2859/2000</w:t>
      </w:r>
      <w:r>
        <w:rPr>
          <w:b/>
          <w:bCs/>
          <w:lang w:val="el" w:eastAsia="el"/>
        </w:rPr>
        <w:t>.</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διευκρινίζεται ότι η απαλλαγή από το ΦΠΑ που χορηγείται στο πλαίσιο των οριζόμενων στην περ. α΄ της παρ. 1 του άρθ. 22 του Κώδικα ΦΠΑ, καταλαμβάνει τις ταχυδρομικές υπηρεσίες που παρέχονται από τα Ελληνικά Ταχυδρομεία υπό την ιδιότητά τους ως φορέα παροχής καθολικής ταχυδρομικής υπηρεσίας. Η απαλλαγή δεν εφαρμόζεται στις υπηρεσίες (και τις παρεπόμενες προς αυτές παραδόσεις αγαθών) που οι τιμές ή/και οι όροι με τους οποίους αυτές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παρέχει απαραίτητες διευκρινίσεις αναφορικά με την ορθή αντιμετώπιση από πλευράς ΦΠΑ των ταχυδρομικών υπηρεσιών που παρέχουν τα Ελληνικά Ταχυδρομεία.</w:t>
      </w:r>
    </w:p>
    <w:p>
      <w:pPr>
        <w:spacing w:before="240" w:after="240"/>
        <w:rPr>
          <w:lang w:val="el" w:eastAsia="el"/>
        </w:rPr>
      </w:pPr>
      <w:r>
        <w:rPr>
          <w:b/>
          <w:bCs/>
          <w:lang w:val="el" w:eastAsia="el"/>
        </w:rPr>
        <w:t>Παρέχονται οι ακόλουθες διευκρινίσεις ως προς την ερμηνεία του όρου «παροχή υπηρεσιών από τα Ελληνικά Ταχυδρομεία (ΕΛΤΑ)» που αναφέρεται στις απαλλακτικές διατάξεις της περ. α΄ της παρ. 1 του άρθρου 22 του Κώδικα ΦΠΑ (ν. 2859/2000), με σκοπό την ορθή και ομοιόμορφη εφαρμογή της, καθώς και την τήρηση της αρχής της φορολογικής ουδετερότητας:</w:t>
      </w:r>
    </w:p>
    <w:p>
      <w:pPr>
        <w:spacing w:before="240" w:after="240"/>
        <w:rPr>
          <w:lang w:val="el" w:eastAsia="el"/>
        </w:rPr>
      </w:pPr>
      <w:r>
        <w:rPr>
          <w:b/>
          <w:bCs/>
          <w:lang w:val="el" w:eastAsia="el"/>
        </w:rPr>
        <w:t xml:space="preserve">1. </w:t>
      </w:r>
      <w:r>
        <w:rPr>
          <w:b/>
          <w:bCs/>
          <w:lang w:val="el" w:eastAsia="el"/>
        </w:rPr>
        <w:t>Σύμφωνα με τη διάταξη της περ. α΄ της παρ. 1 του άρθρο 22 του Κώδικα ΦΠΑ, απαλλάσσεται από το ΦΠΑ «η παροχή υπηρεσιών από τα Ελληνικά Ταχυδρομεία (ΕΛΤΑ) και η παρεπόμενη των υπηρεσιών αυτών παράδοση αγαθών».</w:t>
      </w:r>
    </w:p>
    <w:p>
      <w:pPr>
        <w:spacing w:before="240" w:after="240"/>
        <w:rPr>
          <w:lang w:val="el" w:eastAsia="el"/>
        </w:rPr>
      </w:pPr>
      <w:r>
        <w:rPr>
          <w:b/>
          <w:bCs/>
          <w:lang w:val="el" w:eastAsia="el"/>
        </w:rPr>
        <w:t xml:space="preserve">2. </w:t>
      </w:r>
      <w:r>
        <w:rPr>
          <w:b/>
          <w:bCs/>
          <w:lang w:val="el" w:eastAsia="el"/>
        </w:rPr>
        <w:t>Η ανωτέρω διάταξη αποτελεί ενσωμάτωση στο εσωτερικό δίκαιο της χώρας μας της περ. α΄ της παρ. 1 του άρθρου 132 της οδηγίας 2006/112/ΕΚ για το ΦΠΑ σύμφωνα με την οποία ορίζεται ότι τα κράτη μέλη, μεταξύ άλλων, απαλλάσσουν «τις παροχές υπηρεσιών και τις παρεπόμενες προς τις παροχές αυτές παραδόσεις αγαθών, οι οποίες πραγματοποιούνται από τις δημόσιες ταχυδρομικές υπηρεσίες, με εξαίρεση τη μεταφορά προσώπων και τις τηλεπικοινωνίες».</w:t>
      </w:r>
    </w:p>
    <w:p>
      <w:pPr>
        <w:spacing w:before="240" w:after="240"/>
        <w:rPr>
          <w:lang w:val="el" w:eastAsia="el"/>
        </w:rPr>
      </w:pPr>
      <w:r>
        <w:rPr>
          <w:b/>
          <w:bCs/>
          <w:lang w:val="el" w:eastAsia="el"/>
        </w:rPr>
        <w:t xml:space="preserve">3. </w:t>
      </w:r>
      <w:r>
        <w:rPr>
          <w:b/>
          <w:bCs/>
          <w:lang w:val="el" w:eastAsia="el"/>
        </w:rPr>
        <w:t>Το Δικαστήριο της Ευρωπαϊκής Ένωσης στην υπόθεση C-357/07, ερμηνεύοντας το εύρος της απαλλαγής των «δημοσίων ταχυδρομικών υπηρεσιών» του άρθρου 13, παρ. 1, στοιχείο α΄ της Οδηγίας 77/388/ΕΟΚ (6η Οδηγία), το οποίο ταυτίζεται ως προς το περιεχόμενο με το άρθρο 132 (1) (α) της οδηγίας 2006/112/ΕΚ για τον ΦΠΑ, στο οποίο αντιστοιχεί αποφάνθηκε ότι η έννοια «δημόσιες ταχυδρομικές υπηρεσίες» πρέπει να ερμηνεύεται ως αφορώσα δημόσιους ή ιδιωτικούς φορείς που αναλαμβάνουν να παρέχουν εντός κράτους μέλους το σύνολο ή τμήμα της καθολικής ταχυδρομικής υπηρεσίας και εκτείνεται μόνον στις υπηρεσίες που η καθολική υπηρεσία περιλαμβάνει και τις παρεπόμενες προς τις υπηρεσίες αυτές παραδόσεις αγαθών. Περαιτέρω απεφάνθη ότι η ως άνω προβλεπόμενη απαλλαγή εφαρμόζεται σε παροχές υπηρεσιών και σε παρεπόμενες προς τις παροχές αυτές παραδόσεις αγαθών, που οι δημόσιες ταχυδρομικές υπηρεσίες πραγματοποιούν υπ’ αυτή τους την ιδιότητα, ήτοι υπό την ιδιότητα του φορέα που αναλαμβάνει να παρέχει εντός κράτους μέλους το σύνολο ή τμήμα της καθολικής ταχυδρομικής υπηρεσίας. Η εν λόγω απαλλαγή δεν εφαρμόζεται σε παροχές υπηρεσιών και σε παρεπόμενες προς τις παροχές αυτές παραδόσεις αγαθών των οποίων οι όροι έχουν αποτελέσει αντικείμενο μεμονωμένης διαπραγματεύσεως.</w:t>
      </w:r>
    </w:p>
    <w:p>
      <w:pPr>
        <w:spacing w:before="240" w:after="240"/>
        <w:rPr>
          <w:lang w:val="el" w:eastAsia="el"/>
        </w:rPr>
      </w:pPr>
      <w:r>
        <w:rPr>
          <w:b/>
          <w:bCs/>
          <w:lang w:val="el" w:eastAsia="el"/>
        </w:rPr>
        <w:t xml:space="preserve">4. </w:t>
      </w:r>
      <w:r>
        <w:rPr>
          <w:b/>
          <w:bCs/>
          <w:lang w:val="el" w:eastAsia="el"/>
        </w:rPr>
        <w:t>Με τις διατάξεις της παρ. 1 του άρθρου 227 του ν. 4727/2020 (Α΄184), οι οποίες τροποποίησαν τις διατάξεις του άρθρου 6 του ν. 4053/2012 (Α΄44) που ρυθμίζει τη λειτουργία της ταχυδρομικής αγοράς στο εσωτερικό μας δίκαιο, ορίστηκαν οι κατ’ ελάχιστον επί μέρους υπηρεσίες που περιλαμβάνει η καθολική υπηρεσία. Περαιτέρω ορίζεται ότι «η καθολική υπηρεσία δεν περιλαμβάνει οποιεσδήποτε υπηρεσίες, των οποίων οι τιμές ή/και οι όροι με τους οποίους προσφέρονται αυτές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Ο φορέας παροχής καθολικής υπηρεσίας υποχρεούται να αποτυπώνει διακριτά τις εν λόγω υπηρεσίες στο κοστολογικό του σύστημα, το οποίο εγκρίνεται από την ΕΕΤ.Τ.». Με την με αριθ. 41252 ΕΞ 2021 απόφαση του Υπουργού Ψηφιακής Διακυβέρνησης (Β΄ 5479) ορίστηκαν οι υπηρεσίες που εμπίπτουν στην καθολική ταχυδρομική υπηρεσία (άρθρο 1).</w:t>
      </w:r>
    </w:p>
    <w:p>
      <w:pPr>
        <w:spacing w:before="240" w:after="240"/>
        <w:rPr>
          <w:lang w:val="el" w:eastAsia="el"/>
        </w:rPr>
      </w:pPr>
      <w:r>
        <w:rPr>
          <w:b/>
          <w:bCs/>
          <w:lang w:val="el" w:eastAsia="el"/>
        </w:rPr>
        <w:t>Σημειώνεται ότι σύμφωνα με τις διατάξεις της παρ. 2 του άρθρου 21 του ν. 4053/2012, τα ΕΛΤΑ παραμένουν φορέας παροχής καθολικής υπηρεσίας έως τις 31.12.2028.</w:t>
      </w:r>
    </w:p>
    <w:p>
      <w:pPr>
        <w:spacing w:before="240" w:after="240"/>
        <w:rPr>
          <w:lang w:val="el" w:eastAsia="el"/>
        </w:rPr>
      </w:pPr>
      <w:r>
        <w:rPr>
          <w:b/>
          <w:bCs/>
          <w:lang w:val="el" w:eastAsia="el"/>
        </w:rPr>
        <w:t xml:space="preserve">5. </w:t>
      </w:r>
      <w:r>
        <w:rPr>
          <w:b/>
          <w:bCs/>
          <w:lang w:val="el" w:eastAsia="el"/>
        </w:rPr>
        <w:t>Κατόπιν των ανωτέρω, διευκρινίζεται ότι η απαλλαγή από το ΦΠΑ που χορηγείται στο πλαίσιο των οριζομένων στην περ. α΄ της παρ. 1 του άρθ. 22 του Κώδικα ΦΠΑ, καταλαμβάνει τις ταχυδρομικές υπηρεσίες που παρέχονται από τα Ελληνικά Ταχυδρομεία υπό την ιδιότητα του φορέα παροχής καθολικής υπηρεσίας, όπως αυτή ορίζεται στην κείμενη νομοθεσία, και δεν καταλαμβάνει τις υπηρεσίες (και τις παρεπόμενες αυτών παραδόσεις αγαθών) των οποίων οι τιμές ή/και οι όροι με τους οποίους αυτές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σε αυτά.</w:t>
      </w:r>
    </w:p>
    <w:p>
      <w:pPr>
        <w:spacing w:before="240" w:after="240"/>
        <w:rPr>
          <w:lang w:val="el" w:eastAsia="el"/>
        </w:rPr>
      </w:pPr>
      <w:r>
        <w:rPr>
          <w:b/>
          <w:bCs/>
          <w:lang w:val="el" w:eastAsia="el"/>
        </w:rPr>
        <w:t xml:space="preserve">6. </w:t>
      </w:r>
      <w:r>
        <w:rPr>
          <w:b/>
          <w:bCs/>
          <w:lang w:val="el" w:eastAsia="el"/>
        </w:rPr>
        <w:t>Οι ανωτέρω αναφερόμενες υπηρεσίες που δεν εμπίπτουν στην απαλλακτική διάταξη της περ. α’ της παρ. 1 του άρθρου 22 του Κώδικα ΦΠΑ επιβαρύνονται με ΦΠΑ με τον κανονικό συντελεστή, 24%.</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w:t>
      </w:r>
    </w:p>
    <w:p>
      <w:pPr>
        <w:spacing w:before="240" w:after="240"/>
        <w:rPr>
          <w:lang w:val="el" w:eastAsia="el"/>
        </w:rPr>
      </w:pPr>
      <w:r>
        <w:rPr>
          <w:b/>
          <w:bCs/>
          <w:lang w:val="el" w:eastAsia="el"/>
        </w:rPr>
        <w:t xml:space="preserve">2. </w:t>
      </w:r>
      <w:r>
        <w:rPr>
          <w:b/>
          <w:bCs/>
          <w:lang w:val="el" w:eastAsia="el"/>
        </w:rPr>
        <w:t>Αποδέκτες πίνακα B΄</w:t>
      </w:r>
    </w:p>
    <w:p>
      <w:pPr>
        <w:spacing w:before="240" w:after="240"/>
        <w:rPr>
          <w:lang w:val="el" w:eastAsia="el"/>
        </w:rPr>
      </w:pPr>
      <w:r>
        <w:rPr>
          <w:b/>
          <w:bCs/>
          <w:lang w:val="el" w:eastAsia="el"/>
        </w:rPr>
        <w:t xml:space="preserve">3. </w:t>
      </w:r>
      <w:r>
        <w:rPr>
          <w:b/>
          <w:bCs/>
          <w:lang w:val="el" w:eastAsia="el"/>
        </w:rPr>
        <w:t>Αποδέκτες πίνακα Ζ΄</w:t>
      </w:r>
    </w:p>
    <w:p>
      <w:pPr>
        <w:spacing w:before="240" w:after="240"/>
        <w:rPr>
          <w:lang w:val="el" w:eastAsia="el"/>
        </w:rPr>
      </w:pPr>
      <w:r>
        <w:rPr>
          <w:b/>
          <w:bCs/>
          <w:lang w:val="el" w:eastAsia="el"/>
        </w:rPr>
        <w:t xml:space="preserve">4. </w:t>
      </w:r>
      <w:r>
        <w:rPr>
          <w:b/>
          <w:bCs/>
          <w:lang w:val="el" w:eastAsia="el"/>
        </w:rPr>
        <w:t>Αποδέκτες πίνακα Η΄</w:t>
      </w:r>
    </w:p>
    <w:p>
      <w:pPr>
        <w:spacing w:before="240" w:after="240"/>
        <w:rPr>
          <w:lang w:val="el" w:eastAsia="el"/>
        </w:rPr>
      </w:pPr>
      <w:r>
        <w:rPr>
          <w:b/>
          <w:bCs/>
          <w:lang w:val="el" w:eastAsia="el"/>
        </w:rPr>
        <w:t xml:space="preserve">5. </w:t>
      </w:r>
      <w:r>
        <w:rPr>
          <w:b/>
          <w:bCs/>
          <w:lang w:val="el" w:eastAsia="el"/>
        </w:rPr>
        <w:t>Αποδέκτες πίνακα Θ΄, μόνο οι αριθ. 4 περ. ιη, 6, 7, 10, 16, 17 και 29</w:t>
      </w:r>
    </w:p>
    <w:p>
      <w:pPr>
        <w:spacing w:before="240" w:after="240"/>
        <w:rPr>
          <w:lang w:val="el" w:eastAsia="el"/>
        </w:rPr>
      </w:pPr>
      <w:r>
        <w:rPr>
          <w:b/>
          <w:bCs/>
          <w:lang w:val="el" w:eastAsia="el"/>
        </w:rPr>
        <w:t xml:space="preserve">6. </w:t>
      </w:r>
      <w:r>
        <w:rPr>
          <w:b/>
          <w:bCs/>
          <w:lang w:val="el" w:eastAsia="el"/>
        </w:rPr>
        <w:t>Αποδέκτες πίνακα ΙΑ΄</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ΙΣΤ΄</w:t>
      </w:r>
    </w:p>
    <w:p>
      <w:pPr>
        <w:spacing w:before="240" w:after="240"/>
        <w:rPr>
          <w:lang w:val="el" w:eastAsia="el"/>
        </w:rPr>
      </w:pPr>
      <w:r>
        <w:rPr>
          <w:b/>
          <w:bCs/>
          <w:lang w:val="el" w:eastAsia="el"/>
        </w:rPr>
        <w:t xml:space="preserve">9. </w:t>
      </w:r>
      <w:r>
        <w:rPr>
          <w:b/>
          <w:bCs/>
          <w:lang w:val="el" w:eastAsia="el"/>
        </w:rPr>
        <w:t>Αποδέκτες πίνακα ΙΖ΄</w:t>
      </w:r>
    </w:p>
    <w:p>
      <w:pPr>
        <w:spacing w:before="240" w:after="240"/>
        <w:rPr>
          <w:lang w:val="el" w:eastAsia="el"/>
        </w:rPr>
      </w:pPr>
      <w:r>
        <w:rPr>
          <w:b/>
          <w:bCs/>
          <w:lang w:val="el" w:eastAsia="el"/>
        </w:rPr>
        <w:t xml:space="preserve">10. </w:t>
      </w:r>
      <w:r>
        <w:rPr>
          <w:b/>
          <w:bCs/>
          <w:lang w:val="el" w:eastAsia="el"/>
        </w:rPr>
        <w:t>Αποδέκτες πίνακα ΙΗ΄</w:t>
      </w:r>
    </w:p>
    <w:p>
      <w:pPr>
        <w:spacing w:before="240" w:after="240"/>
        <w:rPr>
          <w:lang w:val="el" w:eastAsia="el"/>
        </w:rPr>
      </w:pPr>
      <w:r>
        <w:rPr>
          <w:b/>
          <w:bCs/>
          <w:lang w:val="el" w:eastAsia="el"/>
        </w:rPr>
        <w:t xml:space="preserve">11. </w:t>
      </w:r>
      <w:r>
        <w:rPr>
          <w:b/>
          <w:bCs/>
          <w:lang w:val="el" w:eastAsia="el"/>
        </w:rPr>
        <w:t>Αποδέκτες πίνακα ΙΘ΄</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Αποδέκτες πίνακα ΚΓ΄</w:t>
      </w:r>
    </w:p>
    <w:p>
      <w:pPr>
        <w:spacing w:before="240" w:after="240"/>
        <w:rPr>
          <w:lang w:val="el" w:eastAsia="el"/>
        </w:rPr>
      </w:pPr>
      <w:r>
        <w:rPr>
          <w:b/>
          <w:bCs/>
          <w:lang w:val="el" w:eastAsia="el"/>
        </w:rPr>
        <w:t xml:space="preserve">14. </w:t>
      </w:r>
      <w:r>
        <w:rPr>
          <w:b/>
          <w:bCs/>
          <w:lang w:val="el" w:eastAsia="el"/>
        </w:rPr>
        <w:t>Γραφείο Υπουργού Οικονομικών</w:t>
      </w:r>
    </w:p>
    <w:p>
      <w:pPr>
        <w:spacing w:before="240" w:after="240"/>
        <w:rPr>
          <w:lang w:val="el" w:eastAsia="el"/>
        </w:rPr>
      </w:pPr>
      <w:r>
        <w:rPr>
          <w:b/>
          <w:bCs/>
          <w:lang w:val="el" w:eastAsia="el"/>
        </w:rPr>
        <w:t xml:space="preserve">15. </w:t>
      </w:r>
      <w:r>
        <w:rPr>
          <w:b/>
          <w:bCs/>
          <w:lang w:val="el" w:eastAsia="el"/>
        </w:rPr>
        <w:t>Γραφείο Υφυπουργού Οικονομικών</w:t>
      </w:r>
    </w:p>
    <w:p>
      <w:pPr>
        <w:spacing w:before="240" w:after="240"/>
        <w:rPr>
          <w:lang w:val="el" w:eastAsia="el"/>
        </w:rPr>
      </w:pPr>
      <w:r>
        <w:rPr>
          <w:b/>
          <w:bCs/>
          <w:lang w:val="el" w:eastAsia="el"/>
        </w:rPr>
        <w:t xml:space="preserve">16. </w:t>
      </w:r>
      <w:r>
        <w:rPr>
          <w:b/>
          <w:bCs/>
          <w:lang w:val="el" w:eastAsia="el"/>
        </w:rPr>
        <w:t>Γραφείο Γεν. Γραμματέα Οικονομικής Πολιτικής</w:t>
      </w:r>
    </w:p>
    <w:p>
      <w:pPr>
        <w:spacing w:before="240" w:after="240"/>
        <w:rPr>
          <w:lang w:val="el" w:eastAsia="el"/>
        </w:rPr>
      </w:pPr>
      <w:r>
        <w:rPr>
          <w:b/>
          <w:bCs/>
          <w:lang w:val="el" w:eastAsia="el"/>
        </w:rPr>
        <w:t xml:space="preserve">17. </w:t>
      </w:r>
      <w:r>
        <w:rPr>
          <w:b/>
          <w:bCs/>
          <w:lang w:val="el" w:eastAsia="el"/>
        </w:rPr>
        <w:t>Γραφείο Γεν. Γραμματέα Πληρ. Συστημάτων Δημόσιας Διοίκησης</w:t>
      </w:r>
    </w:p>
    <w:p>
      <w:pPr>
        <w:spacing w:before="240" w:after="240"/>
        <w:rPr>
          <w:lang w:val="el" w:eastAsia="el"/>
        </w:rPr>
      </w:pPr>
      <w:r>
        <w:rPr>
          <w:b/>
          <w:bCs/>
          <w:lang w:val="el" w:eastAsia="el"/>
        </w:rPr>
        <w:t xml:space="preserve">18. </w:t>
      </w:r>
      <w:r>
        <w:rPr>
          <w:b/>
          <w:bCs/>
          <w:lang w:val="el" w:eastAsia="el"/>
        </w:rPr>
        <w:t>Γραφείο Γεν. Γραμματέα Φορολογικής Πολιτικής και Δημόσιας Περιουσίας</w:t>
      </w:r>
    </w:p>
    <w:p>
      <w:pPr>
        <w:spacing w:before="240" w:after="240"/>
        <w:rPr>
          <w:lang w:val="el" w:eastAsia="el"/>
        </w:rPr>
      </w:pPr>
      <w:r>
        <w:rPr>
          <w:b/>
          <w:bCs/>
          <w:lang w:val="el" w:eastAsia="el"/>
        </w:rPr>
        <w:t xml:space="preserve">19. </w:t>
      </w:r>
      <w:r>
        <w:rPr>
          <w:b/>
          <w:bCs/>
          <w:lang w:val="el" w:eastAsia="el"/>
        </w:rPr>
        <w:t>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ΔΕΕΦ – ΤΜΗΜΑΤΑ Α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