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ΔΙΕΥΘΥΝΣΗ ΕΦΑΡΜΟΓΗΣ ΑΜΕΣΗΣ ΦΟΡΟΛΟΓΙΑΣ ΤΜΗΜΑ Α΄</w:t>
      </w:r>
    </w:p>
    <w:p>
      <w:pPr>
        <w:spacing w:before="240" w:after="240"/>
        <w:rPr>
          <w:lang w:val="el" w:eastAsia="el"/>
        </w:rPr>
      </w:pPr>
      <w:r>
        <w:rPr>
          <w:b/>
          <w:bCs/>
          <w:lang w:val="el" w:eastAsia="el"/>
        </w:rPr>
        <w:t xml:space="preserve">Καρ. Σερβίας 10 10184 Αθήνα 210-3375317-8 </w:t>
      </w:r>
      <w:hyperlink r:id="rId4" w:history="1">
        <w:r>
          <w:rPr>
            <w:rStyle w:val="Hyperlink"/>
            <w:b/>
            <w:bCs/>
            <w:color w:val="0000EE"/>
            <w:u w:color="0000EE"/>
            <w:lang w:val="el" w:eastAsia="el"/>
          </w:rPr>
          <w:t>deaf@aade.gr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Παροχή διευκρινίσεων για την μη επιβολή προστίμου σε περίπτωση υποβολής εκπρόθεσμης αρχικής δήλωσης φορολογίας εισοδήματος από φυσικό πρόσωπο το οποίο δεν υπέχει σχετική υποχρέωση από τις διατάξεις του ν.4172/2013 (Α΄167) και του ν.4987/2022 (Α΄206).</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παροχή διευκρινίσεων σχετικά με την εφαρμογή της περ. α΄ της παρ. 1 του άρθρου 54 του ΚΦΔ.</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Παρέχονται διευκρινίσεις για τη μη επιβολή προστίμου σε εκπρόθεσμες αρχικές δηλώσεις φορολογίας εισοδήματος φυσικών προσώπων, στις περιπτώσεις που το φυσικό πρόσωπο δεν υπέχει σχετική υποχρέωση από τον ΚΦΕ και τον ΚΦΔ.</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στα φυσικά πρόσωπα που υποβάλλουν εκπρόθεσμες αρχικές δηλώσεις φορολογίας εισοδήματος, ενώ δεν υπέχουν σχετική υποχρέωση από τον ΚΦΕ και τον ΚΦΔ. Αναφορικά με το παραπάνω θέμα και κατόπιν ερωτημάτων που έχουν υποβληθεί στην υπηρεσία μας, σας γνωρίζουμε τα εξής:</w:t>
      </w:r>
    </w:p>
    <w:p>
      <w:pPr>
        <w:spacing w:before="240" w:after="240"/>
        <w:rPr>
          <w:lang w:val="el" w:eastAsia="el"/>
        </w:rPr>
      </w:pPr>
      <w:r>
        <w:rPr>
          <w:b/>
          <w:bCs/>
          <w:lang w:val="el" w:eastAsia="el"/>
        </w:rPr>
        <w:t xml:space="preserve">1. </w:t>
      </w:r>
      <w:r>
        <w:rPr>
          <w:b/>
          <w:bCs/>
          <w:lang w:val="el" w:eastAsia="el"/>
        </w:rPr>
        <w:t>Σύμφωνα με τα οριζόμενα στις διατάξεις της παρ. 1 του άρθρου 67 του ν. 4172/2013 (εφεξής ΚΦΕ),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w:t>
      </w:r>
    </w:p>
    <w:p>
      <w:pPr>
        <w:spacing w:before="240" w:after="240"/>
        <w:rPr>
          <w:lang w:val="el" w:eastAsia="el"/>
        </w:rPr>
      </w:pPr>
      <w:r>
        <w:rPr>
          <w:b/>
          <w:bCs/>
          <w:lang w:val="el" w:eastAsia="el"/>
        </w:rPr>
        <w:t xml:space="preserve">2. </w:t>
      </w:r>
      <w:r>
        <w:rPr>
          <w:b/>
          <w:bCs/>
          <w:lang w:val="el" w:eastAsia="el"/>
        </w:rPr>
        <w:t>Περαιτέρω, σύμφωνα με την παρ. 3 του άρθρου 67 του ΚΦΕ,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w:t>
      </w:r>
    </w:p>
    <w:p>
      <w:pPr>
        <w:spacing w:before="240" w:after="240"/>
        <w:rPr>
          <w:lang w:val="el" w:eastAsia="el"/>
        </w:rPr>
      </w:pPr>
      <w:r>
        <w:rPr>
          <w:b/>
          <w:bCs/>
          <w:lang w:val="el" w:eastAsia="el"/>
        </w:rPr>
        <w:t xml:space="preserve">3. </w:t>
      </w:r>
      <w:r>
        <w:rPr>
          <w:b/>
          <w:bCs/>
          <w:lang w:val="el" w:eastAsia="el"/>
        </w:rPr>
        <w:t>Με τις διατάξεις της περ. α της παρ. 1 του άρθρου 18 του ν. 4987/2022 (εφεξής ΚΦΔ) ορίζεται ότι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p>
    <w:p>
      <w:pPr>
        <w:spacing w:before="240" w:after="240"/>
        <w:rPr>
          <w:lang w:val="el" w:eastAsia="el"/>
        </w:rPr>
      </w:pPr>
      <w:r>
        <w:rPr>
          <w:b/>
          <w:bCs/>
          <w:lang w:val="el" w:eastAsia="el"/>
        </w:rPr>
        <w:t xml:space="preserve">4. </w:t>
      </w:r>
      <w:r>
        <w:rPr>
          <w:b/>
          <w:bCs/>
          <w:lang w:val="el" w:eastAsia="el"/>
        </w:rPr>
        <w:t>Επιπροσθέτως, σύμφωνα με τις διατάξεις της περ. α΄ της παρ. 1 του άρθρου 54 του ΚΦΔ,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 στην περίπτωση που δεν υποβάλλει ή υποβάλλει εκπρόθεσμα ή υποβάλλει ελλιπή δήλωση πληροφοριακού χαρακτήρα ή φορολογική δήλωση από την οποία δεν προκύπτει υποχρέωση καταβολής φόρου. Επίσης, με τις διατάξεις της περ. α΄ της παρ. 2 του ιδίου άρθρου ορίζεται μεταξύ άλλων ότι για την παράβαση της περ. α΄της παρ. 1 του άρθρου 54 του ΚΦΔ το πρόστιμο καθορίζεται στα εκατό (100) ευρώ.</w:t>
      </w:r>
    </w:p>
    <w:p>
      <w:pPr>
        <w:spacing w:before="240" w:after="240"/>
        <w:rPr>
          <w:lang w:val="el" w:eastAsia="el"/>
        </w:rPr>
      </w:pPr>
      <w:r>
        <w:rPr>
          <w:b/>
          <w:bCs/>
          <w:lang w:val="el" w:eastAsia="el"/>
        </w:rPr>
        <w:t xml:space="preserve">5. </w:t>
      </w:r>
      <w:r>
        <w:rPr>
          <w:b/>
          <w:bCs/>
          <w:lang w:val="el" w:eastAsia="el"/>
        </w:rPr>
        <w:t>Με την ΠΟΛ.1252/2015 εγκύκλιο διευκρινίστηκε μεταξύ άλλων ότι για κάθε παράβαση μη υποβολής ή εκπρόθεσμης υποβολής δήλωσης, από την οποία δεν προκύπτει υποχρέωση καταβολής φόρου (πιστωτικές και μηδενικές δηλώσεις), καθώς και φορολογικής δήλωσης πληροφοριακού χαρακτήρα, η οποία αφορά φορολογικά έτη, υποθέσεις και περιόδους από 1.1.2014 και μετά, επιβάλλεται πρόστιμο εκατό (100) ευρώ (περ. α' της παρ. 1 σε συνδυασμό με την περ. α' της παρ. 2 του άρθρου 54 ΚΦΔ). Δηλώσεις πληροφοριακού χαρακτήρα είναι, μεταξύ άλλων, οι καταστάσεις φορολογικών στοιχείων πελατών-προμηθευτών της παρ. 3 του άρθρου 14, οι ανακεφαλαιωτικοί πίνακες ενδοκοινοτικών συναλλαγών, τα έντυπα προϋπολογιστικού και απολογιστικού κόστους, οι γνωστοποιήσεις, οι δηλώσεις μητρώου (πλην της δήλωσης εγγραφής στο φορολογικό μητρώο), η δήλωση πληροφοριακών στοιχείων μίσθωσης κ.λπ.</w:t>
      </w:r>
    </w:p>
    <w:p>
      <w:pPr>
        <w:spacing w:before="240" w:after="240"/>
        <w:rPr>
          <w:lang w:val="el" w:eastAsia="el"/>
        </w:rPr>
      </w:pPr>
      <w:r>
        <w:rPr>
          <w:b/>
          <w:bCs/>
          <w:lang w:val="el" w:eastAsia="el"/>
        </w:rPr>
        <w:t xml:space="preserve">6. </w:t>
      </w:r>
      <w:r>
        <w:rPr>
          <w:b/>
          <w:bCs/>
          <w:lang w:val="el" w:eastAsia="el"/>
        </w:rPr>
        <w:t>Περαιτέρω με την ΠΟΛ. 1215/2018 εγκύκλιο διευκρινίστηκε, μεταξύ άλλων, ότι η διόρθωση πληροφοριακών στοιχείων των δηλώσεων φορολογίας εισοδήματος φυσικών και νομικών προσώπων και νομικών οντοτήτων (έντυπα Ε1 και Ν) ή των συνυποβαλλόμενων με αυτές εντύπων (Ε2, Ε3, κ.λπ.) εμπίπτει στην έννοια της διόρθωσης ελλιπούς δήλωσης και συνεπώς, κατά την υποβολή τέτοιων τροποποιητικών δηλώσεων δεν επιβάλλεται το πρόστιμο της περ. α’ της παρ. 2 του άρθρου 54 του ΚΦΔ, ακόμη κι αν αυτές υποβληθούν εκπρόθεσμα. Ομοίως, σύμφωνα με τα προβλεπόμενα στην ίδια εγκύκλιο, πρόστιμο δεν επιβάλλεται και για την υποβολή εκπρόθεσμων τροποποιητικών δηλώσεων φορολογίας εισοδήματος φυσικών προσώπων, με τις οποίες συμπληρώνονται προαιρετικοί κωδικοί, π.χ. κωδικοί 781-782 του Πίνακα 6 του έντυπου Ε1, υπό την προϋπόθεση ότι η συμπλήρωση των κωδικών αυτών δεν επηρεάζει τον προσδιορισμό της φορολογικής υποχρέωσης του συγκεκριμένου φορολογικού έτους.</w:t>
      </w:r>
    </w:p>
    <w:p>
      <w:pPr>
        <w:spacing w:before="240" w:after="240"/>
        <w:rPr>
          <w:lang w:val="el" w:eastAsia="el"/>
        </w:rPr>
      </w:pPr>
      <w:r>
        <w:rPr>
          <w:b/>
          <w:bCs/>
          <w:lang w:val="el" w:eastAsia="el"/>
        </w:rPr>
        <w:t xml:space="preserve">7. </w:t>
      </w:r>
      <w:r>
        <w:rPr>
          <w:b/>
          <w:bCs/>
          <w:lang w:val="el" w:eastAsia="el"/>
        </w:rPr>
        <w:t>Από τα παραπάνω συνάγεται ότι το διαδικαστικό πρόστιμο της περ. α' της παρ. 2 του άρθρου 54 για την μη υποβολή ή την εκπρόθεσμη υποβολή δήλωσης φορολογίας εισοδήματος φυσικών προσώπων επιβάλλεται σε βάρος των φορολογουμένων που, ενώ υπέχουν υποχρέωση υποβολής δήλωσης σύμφωνα με τις διατάξεις του άρθρου 67 του ΚΦΕ, παρέλειψαν να εκπληρώσουν την υποχρέωσή τους αυτή ή την εκπλήρωσαν μετά την οριζόμενη προθεσμία Αντίθετα, το πρόστιμο αυτό δεν επιβάλλεται σε βάρος φορολογουμένων που, ενώ δεν είχαν υποχρέωση υποβολής δήλωσης σύμφωνα με τις διατάξεις του ΚΦΕ και του ΚΦΔ, υπέβαλαν για κάποιο φορολογικό έτος δήλωση φορολογίας εισοδήματος εκπρόθεσμα, καθώς οι φορολογούμενοι αυτοί δεν παρέβησαν κάποια φορολογική τους υποχρέωση. Ενδεικτικά, περιπτώσεις για τις οποίες δεν υπάρχει υποχρέωση υποβολής δήλωσης είναι αυτές των φορολογικών κατοίκων ημεδαπής που δεν αποκτούν πραγματικό ή τεκμαρτό εισόδημα και των φορολογικών κατοίκων αλλοδαπής που δεν αποκτούν πραγματικό εισόδημα πηγής Ελλάδος. Ωστόσο, επισημαίνεται ότι η μη ύπαρξη φορολογικής υποχρέωσης είναι διαφορετική από την περίπτωση κατά την οποία υπάρχει υποχρέωση υποβολής δήλωσης φορολογίας εισοδήματος, αλλά από τη δήλωση αυτή δεν προκύπτει υποχρέωση καταβολής φόρου (πιστωτικές και μηδενικές δηλώσεις).</w:t>
      </w:r>
    </w:p>
    <w:p>
      <w:pPr>
        <w:spacing w:before="240" w:after="240"/>
        <w:rPr>
          <w:lang w:val="el" w:eastAsia="el"/>
        </w:rPr>
      </w:pPr>
      <w:r>
        <w:rPr>
          <w:b/>
          <w:bCs/>
          <w:lang w:val="el" w:eastAsia="el"/>
        </w:rPr>
        <w:t xml:space="preserve">8. </w:t>
      </w:r>
      <w:r>
        <w:rPr>
          <w:b/>
          <w:bCs/>
          <w:lang w:val="el" w:eastAsia="el"/>
        </w:rPr>
        <w:t>Τυχόν πράξεις επιβολής προστίμου που εκδόθηκαν από την 01η.01.2020 και μετά σε βάρος φυσικών προσώπων που υπέβαλαν εκπρόθεσμα δηλώσεις φορολογίας εισοδήματος χωρίς όμως να υπέχουν σχετική υποχρέωση από τον ΚΦΕ και τον ΚΦΔ, δύνανται να ακυρωθούν σύμφωνα με τις διατάξεις του άρθρου 63Β του ΚΦΔ.</w:t>
      </w:r>
    </w:p>
    <w:p>
      <w:pPr>
        <w:spacing w:before="240" w:after="240"/>
        <w:rPr>
          <w:lang w:val="el" w:eastAsia="el"/>
        </w:rPr>
      </w:pPr>
      <w:r>
        <w:rPr>
          <w:b/>
          <w:bCs/>
          <w:lang w:val="el" w:eastAsia="el"/>
        </w:rPr>
        <w:t>Ο ΔΙΟΙΚΗΤΗΣΤΗΣ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3.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 xml:space="preserve">1. </w:t>
      </w:r>
      <w:r>
        <w:rPr>
          <w:b/>
          <w:bCs/>
          <w:lang w:val="el" w:eastAsia="el"/>
        </w:rPr>
        <w:t>Αποδέκτες Πίνακα Α΄ ( εκτός των αριθμών 2 και 3)</w:t>
      </w:r>
    </w:p>
    <w:p>
      <w:pPr>
        <w:spacing w:before="240" w:after="240"/>
        <w:rPr>
          <w:lang w:val="el" w:eastAsia="el"/>
        </w:rPr>
      </w:pPr>
      <w:r>
        <w:rPr>
          <w:b/>
          <w:bCs/>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b/>
          <w:bCs/>
          <w:lang w:val="el" w:eastAsia="el"/>
        </w:rPr>
        <w:t xml:space="preserve">3. </w:t>
      </w:r>
      <w:r>
        <w:rPr>
          <w:b/>
          <w:bCs/>
          <w:lang w:val="el" w:eastAsia="el"/>
        </w:rPr>
        <w:t>Γραφείο Υπουργού Οικονομικών</w:t>
      </w:r>
    </w:p>
    <w:p>
      <w:pPr>
        <w:spacing w:before="240" w:after="240"/>
        <w:rPr>
          <w:lang w:val="el" w:eastAsia="el"/>
        </w:rPr>
      </w:pPr>
      <w:r>
        <w:rPr>
          <w:b/>
          <w:bCs/>
          <w:lang w:val="el" w:eastAsia="el"/>
        </w:rPr>
        <w:t xml:space="preserve">4. </w:t>
      </w:r>
      <w:r>
        <w:rPr>
          <w:b/>
          <w:bCs/>
          <w:lang w:val="el" w:eastAsia="el"/>
        </w:rPr>
        <w:t>Γραφείο Υφυπουργού Οικονομικών</w:t>
      </w:r>
    </w:p>
    <w:p>
      <w:pPr>
        <w:spacing w:before="240" w:after="240"/>
        <w:rPr>
          <w:lang w:val="el" w:eastAsia="el"/>
        </w:rPr>
      </w:pPr>
      <w:r>
        <w:rPr>
          <w:b/>
          <w:bCs/>
          <w:lang w:val="el" w:eastAsia="el"/>
        </w:rPr>
        <w:t xml:space="preserve">5.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Γενικού Διευθυντή Φορολογίας</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5. </w:t>
      </w:r>
      <w:r>
        <w:rPr>
          <w:b/>
          <w:bCs/>
          <w:lang w:val="el" w:eastAsia="el"/>
        </w:rPr>
        <w:t>Διεύθυνση Εφαρμογής Άμεσης Φορολογίας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