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ΦΟΡΟΛΟΓΙΑΣ (Γ.Δ.Φ.)</w:t>
      </w:r>
    </w:p>
    <w:p>
      <w:pPr>
        <w:spacing w:before="240" w:after="240"/>
        <w:rPr>
          <w:lang w:val="el" w:eastAsia="el"/>
        </w:rPr>
      </w:pPr>
      <w:r>
        <w:rPr>
          <w:b/>
          <w:bCs/>
          <w:lang w:val="el" w:eastAsia="el"/>
        </w:rPr>
        <w:t>ΔΙΕΥΘΥΝΣΗ ΕΛΕΓΚΤΙΚΩΝ ΔΙΑΔΙΚΑΣΙΩΝ (ΔΙ.ΕΛ.ΔΙ.) ΤΜΗΜΑ Β’</w:t>
      </w:r>
    </w:p>
    <w:p>
      <w:pPr>
        <w:spacing w:before="240" w:after="240"/>
        <w:rPr>
          <w:lang w:val="el" w:eastAsia="el"/>
        </w:rPr>
      </w:pPr>
      <w:r>
        <w:rPr>
          <w:b/>
          <w:bCs/>
          <w:lang w:val="el" w:eastAsia="el"/>
        </w:rPr>
        <w:t>Χανδρή 1 &amp; Θεσσαλονίκης</w:t>
      </w:r>
    </w:p>
    <w:p>
      <w:pPr>
        <w:spacing w:before="240" w:after="240"/>
        <w:rPr>
          <w:lang w:val="el" w:eastAsia="el"/>
        </w:rPr>
      </w:pPr>
      <w:r>
        <w:rPr>
          <w:b/>
          <w:bCs/>
          <w:sz w:val="30"/>
          <w:szCs w:val="30"/>
          <w:vertAlign w:val="subscript"/>
          <w:lang w:val="el" w:eastAsia="el"/>
        </w:rPr>
        <w:t>18346 Μοσχάτο</w:t>
      </w:r>
      <w:r>
        <w:rPr>
          <w:b/>
          <w:bCs/>
          <w:lang w:val="el" w:eastAsia="el"/>
        </w:rPr>
        <w:t xml:space="preserve"> ΠΡΟΣ: Ως Πίνακας Διανομής</w:t>
      </w:r>
    </w:p>
    <w:p>
      <w:pPr>
        <w:spacing w:before="240" w:after="240"/>
        <w:rPr>
          <w:lang w:val="el" w:eastAsia="el"/>
        </w:rPr>
      </w:pPr>
      <w:r>
        <w:rPr>
          <w:b/>
          <w:bCs/>
          <w:lang w:val="el" w:eastAsia="el"/>
        </w:rPr>
        <w:t>210-4802061, -2578</w:t>
      </w:r>
    </w:p>
    <w:p>
      <w:pPr>
        <w:spacing w:before="240" w:after="240"/>
        <w:rPr>
          <w:lang w:val="el" w:eastAsia="el"/>
        </w:rPr>
      </w:pPr>
      <w:hyperlink r:id="rId4" w:history="1">
        <w:r>
          <w:rPr>
            <w:rStyle w:val="Hyperlink"/>
            <w:b/>
            <w:bCs/>
            <w:color w:val="0000EE"/>
            <w:u w:color="0000EE"/>
            <w:lang w:val="el" w:eastAsia="el"/>
          </w:rPr>
          <w:t>dieldi@aade.gr</w:t>
        </w:r>
      </w:hyperlink>
    </w:p>
    <w:p>
      <w:pPr>
        <w:spacing w:before="240" w:after="240"/>
        <w:rPr>
          <w:lang w:val="el" w:eastAsia="el"/>
        </w:rPr>
      </w:pP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Θέμα : «Παροχή διευκρινίσεων σχετικά με τις προθεσμίες παραγραφής του δικαιώματος της Φορολογικής Διοίκησης για την έκδοση και κοινοποίηση πράξεων προσδιορισμού φόρων και επιβολής προστίμων».</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στην παροχή διευκρινίσεων σχετικά με την προθεσμία εντός της οποίας η Φορολογική Διοίκηση δύναται να προβεί σε έκδοση και κοινοποίηση πράξεων προσδιορισμού φόρων και επιβολής προστίμων.</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Η εν λόγω εγκύκλιος αφορά στην παροχή διευκρινίσεων σχετικά με :</w:t>
      </w:r>
    </w:p>
    <w:p>
      <w:pPr>
        <w:pStyle w:val="StructureList1"/>
        <w:spacing w:before="120" w:after="0"/>
        <w:rPr>
          <w:lang w:val="el" w:eastAsia="el"/>
        </w:rPr>
      </w:pPr>
      <w:r>
        <w:rPr>
          <w:lang w:val="el" w:eastAsia="el"/>
        </w:rPr>
        <w:t>α)</w:t>
      </w:r>
      <w:r>
        <w:rPr>
          <w:lang w:val="en" w:eastAsia="en"/>
        </w:rPr>
        <w:tab/>
      </w:r>
      <w:r>
        <w:rPr>
          <w:b/>
          <w:bCs/>
          <w:lang w:val="el" w:eastAsia="el"/>
        </w:rPr>
        <w:t>την εφαρμογή των διατάξεων του άρθρου 36 παρ. 2 και 3 του ν.4987/2022, εφεξής ΚΦΔ, αναφορικά με την παραγραφή του δικαιώματος της Φορολογικής Διοίκησης για την έκδοση πράξεων προσδιορισμού φόρου, καθώς και των διατάξεων του δευτέρου εδαφίου της περ. α΄ της παρ. 27 του άρθρου 66 του ν. 4646/2019 για περιπτώσεις φοροδιαφυγής και</w:t>
      </w:r>
    </w:p>
    <w:p>
      <w:pPr>
        <w:pStyle w:val="StructureList1"/>
        <w:spacing w:before="120" w:after="0"/>
        <w:rPr>
          <w:lang w:val="el" w:eastAsia="el"/>
        </w:rPr>
      </w:pPr>
      <w:r>
        <w:rPr>
          <w:lang w:val="el" w:eastAsia="el"/>
        </w:rPr>
        <w:t>β)</w:t>
      </w:r>
      <w:r>
        <w:rPr>
          <w:lang w:val="en" w:eastAsia="en"/>
        </w:rPr>
        <w:tab/>
      </w:r>
      <w:r>
        <w:rPr>
          <w:b/>
          <w:bCs/>
          <w:lang w:val="el" w:eastAsia="el"/>
        </w:rPr>
        <w:t>τον χρόνο κοινοποίησης των καταλογιστικών πράξεων, κατόπιν έκδοσης των υπ’ αριθ. 616/2021 και 618/2021 Αποφάσεων της ολομέλειας του Συμβουλίου της Επικρατείας.</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Φυσικά πρόσωπα, νομικά πρόσωπα και νομικές οντότητες για τα οποία εκδίδονται και κοινοποιούνται πράξεις προσδιορισμού φόρων και επιβολής προστίμων.</w:t>
      </w:r>
    </w:p>
    <w:p>
      <w:pPr>
        <w:spacing w:before="240" w:after="240"/>
        <w:rPr>
          <w:lang w:val="el" w:eastAsia="el"/>
        </w:rPr>
      </w:pPr>
      <w:r>
        <w:rPr>
          <w:b/>
          <w:bCs/>
          <w:lang w:val="el" w:eastAsia="el"/>
        </w:rPr>
        <w:t>Με αφορμή ερωτήματα που τίθενται στην Υπηρεσία μας σχετικά με το ως άνω θέμα, σας γνωρίζουμε τα εξής:</w:t>
      </w:r>
    </w:p>
    <w:p>
      <w:pPr>
        <w:spacing w:before="240" w:after="240"/>
        <w:rPr>
          <w:lang w:val="el" w:eastAsia="el"/>
        </w:rPr>
      </w:pPr>
      <w:r>
        <w:rPr>
          <w:lang w:val="el" w:eastAsia="el"/>
        </w:rPr>
        <w:t xml:space="preserve">1. </w:t>
      </w:r>
      <w:r>
        <w:rPr>
          <w:b/>
          <w:bCs/>
          <w:lang w:val="el" w:eastAsia="el"/>
        </w:rPr>
        <w:t>Με τις διατάξεις της περ. α΄ της παρ. 2 του άρθρου 36 ΚΦΔ, ορίζονται τα εξής:</w:t>
      </w:r>
    </w:p>
    <w:p>
      <w:pPr>
        <w:spacing w:before="240" w:after="240"/>
        <w:rPr>
          <w:lang w:val="el" w:eastAsia="el"/>
        </w:rPr>
      </w:pPr>
      <w:r>
        <w:rPr>
          <w:b/>
          <w:bCs/>
          <w:lang w:val="el" w:eastAsia="el"/>
        </w:rPr>
        <w:t>«Η περίοδος που αναφέρεται στην παράγραφο 1 παρατείνεται στις εξής περιπτώσεις: (α) εάν, εντός του πέμπτου έτους της προθεσμίας παραγραφής, υποβάλλεται αρχική ή τροποποιητική δήλωση ή περιέρχονται σε γνώση της Φορολογικής Διοίκησης νέα στοιχεία κατά την έννοια της παρ. 5 του άρθρου 25 σε υπόθεση που έχει διενεργηθεί πλήρης έλεγχος ή σε κάθε άλλη περίπτωση περιέρχονται σε γνώση της Φορολογικής Διοίκησης πληροφορίες από οποιαδήποτε πηγή εκτός Φορολογικής Διοίκησης, από τις οποίες προκύπτει φορολογική οφειλή και μόνο για το ζήτημα στο οποίο αφορούν</w:t>
      </w:r>
      <w:r>
        <w:rPr>
          <w:b/>
          <w:bCs/>
          <w:i/>
          <w:iCs/>
          <w:lang w:val="el" w:eastAsia="el"/>
        </w:rPr>
        <w:t>,</w:t>
      </w:r>
      <w:r>
        <w:rPr>
          <w:b/>
          <w:bCs/>
          <w:lang w:val="el" w:eastAsia="el"/>
        </w:rPr>
        <w:t xml:space="preserve"> για περίοδο ενός (1) έτους από τη λήξη της πενταετίας».</w:t>
      </w:r>
    </w:p>
    <w:p>
      <w:pPr>
        <w:spacing w:before="240" w:after="240"/>
        <w:rPr>
          <w:lang w:val="el" w:eastAsia="el"/>
        </w:rPr>
      </w:pPr>
      <w:r>
        <w:rPr>
          <w:b/>
          <w:bCs/>
          <w:lang w:val="el" w:eastAsia="el"/>
        </w:rPr>
        <w:t>Διευκρινίζεται ότι η ως άνω διάταξη εφαρμόζεται για φορολογικά έτη, περιόδους, υποθέσεις που άρχονται από την 1.1.2019 και μετά, σύμφωνα με τις διατάξεις του άρθρου 86 του ν. 4646/2019.</w:t>
      </w:r>
    </w:p>
    <w:p>
      <w:pPr>
        <w:spacing w:before="240" w:after="240"/>
        <w:rPr>
          <w:lang w:val="el" w:eastAsia="el"/>
        </w:rPr>
      </w:pPr>
      <w:r>
        <w:rPr>
          <w:b/>
          <w:bCs/>
          <w:lang w:val="el" w:eastAsia="el"/>
        </w:rPr>
        <w:t>Επισημαίνεται ότι για φορολογικά έτη, περιόδους, υποθέσεις από 1.1.2014 έως 31.12.2018 εφαρμόζονται οι διατάξεις της περ. α’ της παρ. 2 του άρθρου 36 του ν.4174/2013, όπως ίσχυαν πριν την αντικατάστασή τους με τις διατάξεις της παρ. 1 του άρθρου 32 του ν.4646/2019, σύμφωνα με τις οποίες το δικαίωμα της Φορολογικής Διοίκησης να προβεί σε έκδοση πράξης διοικητικού, εκτιμώμενου ή διορθωτικού προσδιορισμού φόρου παρατείνεται για περίοδο ενός (1) έτους από τη λήξη της πενταετίας, εάν ο φορολογούμενος υποβάλει αρχική ή τροποποιητική δήλωση εντός του πέμπτου έτους της προθεσμίας παραγραφής.</w:t>
      </w:r>
    </w:p>
    <w:p>
      <w:pPr>
        <w:spacing w:before="240" w:after="240"/>
        <w:rPr>
          <w:lang w:val="el" w:eastAsia="el"/>
        </w:rPr>
      </w:pPr>
      <w:r>
        <w:rPr>
          <w:lang w:val="el" w:eastAsia="el"/>
        </w:rPr>
        <w:t xml:space="preserve">2. </w:t>
      </w:r>
      <w:r>
        <w:rPr>
          <w:b/>
          <w:bCs/>
          <w:lang w:val="el" w:eastAsia="el"/>
        </w:rPr>
        <w:t>Περαιτέρω, οι διατάξεις της παρ. 3 του άρθρου 36 του ΚΦΔ, ορίζουν τα εξής:</w:t>
      </w:r>
    </w:p>
    <w:p>
      <w:pPr>
        <w:spacing w:before="240" w:after="240"/>
        <w:rPr>
          <w:lang w:val="el" w:eastAsia="el"/>
        </w:rPr>
      </w:pPr>
      <w:r>
        <w:rPr>
          <w:b/>
          <w:bCs/>
          <w:lang w:val="el" w:eastAsia="el"/>
        </w:rPr>
        <w:t>«α. Εξαιρετικά, πράξη διοικητικού, εκτιμώμενου ή διορθωτικού προσδιορισμού φόρου μπορεί να εκδοθεί εντός δέκα (10) ετών από τη λήξη του έτους εντός του οποίου λήγει η προθεσμία για την υποβολή της δήλωσης ή της τελευταίας δήλωσης σε περίπτωση που προβλέπεται η υποβολή περισσότερων δηλώσεων: (αα) σε περίπτωση που ο φορολογούμενος δεν έχει υποβάλει δήλωση εντός της περιόδου που αναφέρεται στην παρ. 1, (αβ) σε περίπτωση που μετά την πενταετία περιέλθουν σε γνώση οποιασδήποτε Υπηρεσίας της Φορολογικής Διοίκησης νέα στοιχεία ή πληροφορίες που δεν θα μπορούσαν να είναι σε γνώση αυτής εντός της πενταετίας και προκύπτει ότι η φορολογική οφειλή υπερβαίνει αυτήν που είχε προσδιορισθεί βάσει προηγούμενου άμεσου, διοικητικού, εκτιμώμενου ή διορθωτικού προσδιορισμού φόρου και μόνο για το ζήτημα στο οποίο αφορούν».</w:t>
      </w:r>
    </w:p>
    <w:p>
      <w:pPr>
        <w:spacing w:before="240" w:after="240"/>
        <w:rPr>
          <w:lang w:val="el" w:eastAsia="el"/>
        </w:rPr>
      </w:pPr>
      <w:r>
        <w:rPr>
          <w:b/>
          <w:bCs/>
          <w:lang w:val="el" w:eastAsia="el"/>
        </w:rPr>
        <w:t>Επισημαίνεται ότι, η ως άνω διάταξη καταλαμβάνει φορολογικά έτη, περιόδους, υποθέσεις από 1.1.2018 και μετά, σύμφωνα με τις διατάξεις του α΄ εδαφίου της περ. α΄ της παρ. 27 του άρθρου 66 του ν.4646/2019.</w:t>
      </w:r>
    </w:p>
    <w:p>
      <w:pPr>
        <w:spacing w:before="240" w:after="240"/>
        <w:rPr>
          <w:lang w:val="el" w:eastAsia="el"/>
        </w:rPr>
      </w:pPr>
      <w:r>
        <w:rPr>
          <w:b/>
          <w:bCs/>
          <w:lang w:val="el" w:eastAsia="el"/>
        </w:rPr>
        <w:t>«β. Σε περίπτωση που μετά από την περαίωση ανέλεγκτων χρήσεων βάσει ειδικών διατάξεων νόμου ή μετά από την έκδοση της αρχικής πράξης προσδιορισμού φόρου και εντός πενταετίας, από τη λήξη του έτους εντός του οποίου λήγει η προθεσμία υποβολής αρχικής δήλωσης, περιέλθουν σε γνώση της Φορολογικής Διοίκησης νέα στοιχεία, κατά την έννοια των διατάξεων της παρ. 5 του άρθρου 25, οι σχετικές πράξεις προσδιορισμού φόρου και επιβολής προστίμου, βάσει περαίωσης ή βάσει ελέγχου που έχει διενεργηθεί πριν από την 1.1.2014 ή βάσει πλήρους ελέγχου που έχει διενεργηθεί από την 1.1.2014 και μετά, πρέπει να εκδοθούν κατά περίπτωση εντός της πενταετούς προθεσμίας παραγραφής σύμφωνα με την παρ. 1 του άρθρου 36 ή την παρ. 1 του άρθρο 84 του ν. 2238/1994 (Α΄151) ή την παρ. 1 του άρθρου 57 του ν.2859/2000(Α’ 248). Εφόσον περιέλθουν σε γνώση της Φορολογικής Διοίκησης συμπληρωματικά στοιχεία κατά το τελευταίο έτος της αρχικής (πενταετούς) παραγραφής, το δικαίωμα της Φορολογικής Διοίκησης να εκδώσει πράξη προσδιορισμού φόρου παρατείνεται κατά ένα (1) έτος».</w:t>
      </w:r>
    </w:p>
    <w:p>
      <w:pPr>
        <w:spacing w:before="240" w:after="240"/>
        <w:rPr>
          <w:lang w:val="el" w:eastAsia="el"/>
        </w:rPr>
      </w:pPr>
      <w:r>
        <w:rPr>
          <w:b/>
          <w:bCs/>
          <w:lang w:val="el" w:eastAsia="el"/>
        </w:rPr>
        <w:t>Διευκρινίζεται ότι, η ως άνω διάταξη καταλαμβάνει φορολογικά έτη, περιόδους, υποθέσεις που έληγαν μέχρι 31.12.2013, καθώς και φορολογικά έτη, περιόδους, υποθέσεις από 1.1.2014 και μετά.</w:t>
      </w:r>
    </w:p>
    <w:p>
      <w:pPr>
        <w:spacing w:before="240" w:after="240"/>
        <w:rPr>
          <w:lang w:val="el" w:eastAsia="el"/>
        </w:rPr>
      </w:pPr>
      <w:r>
        <w:rPr>
          <w:lang w:val="el" w:eastAsia="el"/>
        </w:rPr>
        <w:t xml:space="preserve">3. </w:t>
      </w:r>
      <w:r>
        <w:rPr>
          <w:b/>
          <w:bCs/>
          <w:lang w:val="el" w:eastAsia="el"/>
        </w:rPr>
        <w:t>Επιπλέον, με τις διατάξεις του β’ εδαφίου της περ. α΄ της παρ. 27 του άρθρου 66 του ν. 4646/2019 ορίζεται ότι: «ειδικά για τις χρήσεις 2012 και 2013 και τα φορολογικά έτη 2014, 2015, 2016 και 2017,πράξη διοικητικού, εκτιμώμενου ή διορθωτικού προσδιορισμού φόρου για περιπτώσεις φοροδιαφυγής, μπορεί να εκδοθεί εντός δέκα (10) ετών από τη λήξη του έτους εντός του οποίου λήγει η προθεσμία υποβολής δήλωσης».</w:t>
      </w:r>
    </w:p>
    <w:p>
      <w:pPr>
        <w:spacing w:before="240" w:after="240"/>
        <w:rPr>
          <w:lang w:val="el" w:eastAsia="el"/>
        </w:rPr>
      </w:pPr>
      <w:r>
        <w:rPr>
          <w:lang w:val="el" w:eastAsia="el"/>
        </w:rPr>
        <w:t xml:space="preserve">4. </w:t>
      </w:r>
      <w:r>
        <w:rPr>
          <w:b/>
          <w:bCs/>
          <w:lang w:val="el" w:eastAsia="el"/>
        </w:rPr>
        <w:t>Για την εφαρμογή των ως άνω διατάξεων επισημαίνονται τα εξής:</w:t>
      </w:r>
    </w:p>
    <w:p>
      <w:pPr>
        <w:spacing w:before="240" w:after="240"/>
        <w:rPr>
          <w:lang w:val="el" w:eastAsia="el"/>
        </w:rPr>
      </w:pPr>
      <w:r>
        <w:rPr>
          <w:lang w:val="el" w:eastAsia="el"/>
        </w:rPr>
        <w:t xml:space="preserve">4.1. </w:t>
      </w:r>
      <w:r>
        <w:rPr>
          <w:b/>
          <w:bCs/>
          <w:lang w:val="el" w:eastAsia="el"/>
        </w:rPr>
        <w:t>Για τις χρήσεις 2012 και 2013 και τα φορολογικά έτη 2014-2017, πράξεις προσδιορισμού φόρου μπορούν να εκδοθούν εντός δέκα (10) ετών από τη λήξη του έτους εντός του οποίου λήγει η προθεσμία υποβολής δήλωσης, για περιπτώσεις φοροδιαφυγής, κατά την έννοια της παρ. 1 του άρθρου 66 του ΚΦΔ. Συνεπώς, για πληροφορίες που περιέρχονται σε γνώση οποιασδήποτε Υπηρεσίας της Φορολογικής Διοίκησης και αφορούν σε φοροδιαφυγή, πράξεις προσδιορισμού φόρου εκδίδονται μόνο εφόσον πρόκειται για ποσά φόρων που υπερβαίνουν τα τιθέμενα στην παρ. 3 του άρθρου 66 όρια. Στην περίπτωση που οι πληροφορίες περί φοροδιαφυγής περιέλθουν σε γνώση οποιασδήποτε υπηρεσίας της Φορολογικής Διοίκησης μετά την οριζόμενη στην παρ. 1 του άρθρου 36 του ΚΦΔ περίοδο (πενταετία), οι πράξεις προσδιορισμού φόρου και επιβολής προστίμου εκδίδονται αποκλειστικά για τη φορολογητέα ύλη που προκύπτει από τις πληροφορίες αυτές και για το έτος στο οποίο αφορούν.</w:t>
      </w:r>
    </w:p>
    <w:p>
      <w:pPr>
        <w:spacing w:before="240" w:after="240"/>
        <w:rPr>
          <w:lang w:val="el" w:eastAsia="el"/>
        </w:rPr>
      </w:pPr>
      <w:r>
        <w:rPr>
          <w:lang w:val="el" w:eastAsia="el"/>
        </w:rPr>
        <w:t xml:space="preserve">4.2. </w:t>
      </w:r>
      <w:r>
        <w:rPr>
          <w:b/>
          <w:bCs/>
          <w:lang w:val="el" w:eastAsia="el"/>
        </w:rPr>
        <w:t>Για υποθέσεις που αφορούν στην έκδοση πλαστών/εικονικών φορολογικών στοιχείων ή λήψη εικονικών φορολογικών στοιχείων ή νόθευση τέτοιων στοιχείων στις χρήσεις 2012 και 2013, καθώς και στο φορολογικό έτος 2014 και στο διάστημα 1/1 έως και 16/10/2015 του φορολογικού έτους 2015, οι οικείες πράξεις επιβολής προστίμου εκδίδονται ανεξαρτήτως ποσού, κατόπιν σύγκρισης για τη διαπίστωση της ευνοϊκότερης κύρωσης μεταξύ εκείνης που προβλέπεται από το συνδυασμό των διατάξεων της περ. η΄ της παρ. 1 και της περ. ε΄ της παρ. 2 του άρθρου 54 του ΚΦΔ και εκείνης που ορίζεται στις μεταβατικές διατάξεις της παρ. 3 του άρθρου 7 του ν.4337/2015 (σχετ. Εγκ. 2042/2022). Περαιτέρω, μόνο εφόσον από τον έλεγχο αυτών των φορολογικών στοιχείων προκύπτει ότι το ποσό του κύριου φόρου που δεν αποδόθηκε ή αποδόθηκε ανακριβώς ή εξέπεσε υπερβαίνει τα τιθέμενα στην παρ. 3 του άρθρου 66 του ΚΦΔ όρια, εκδίδονται, βάσει της διάταξης της περ. α΄της παρ. 27 του άρθρου 66 του ν.4646/2019 οι οικείες πράξεις διορθωτικού προσδιορισμού φόρου στη φορολογία εισοδήματος ή/και Φ.Π.Α. κατά περίπτωση.</w:t>
      </w:r>
    </w:p>
    <w:p>
      <w:pPr>
        <w:spacing w:before="240" w:after="240"/>
        <w:rPr>
          <w:lang w:val="el" w:eastAsia="el"/>
        </w:rPr>
      </w:pPr>
      <w:r>
        <w:rPr>
          <w:lang w:val="el" w:eastAsia="el"/>
        </w:rPr>
        <w:t xml:space="preserve">4.3. </w:t>
      </w:r>
      <w:r>
        <w:rPr>
          <w:b/>
          <w:bCs/>
          <w:lang w:val="el" w:eastAsia="el"/>
        </w:rPr>
        <w:t>Σημειώνεται δε ότι, για τις χρήσεις 2012 και 2013 (ειδικά για τη φορολογία κληρονομιών, δωρεών, γονικών παροχών και κερδών από τυχερά παίγνια και για το φορολογικό έτος 2014) εξακολουθούν να έχουν εφαρμογή οι προϊσχύουσες του ΚΦΔ διατάξεις περί παραγραφής του δικαιώματος του Δημοσίου να κοινοποιεί πράξεις διορθωτικού προσδιορισμού φόρου και προστίμου και δεν απαιτείται η διαπίστωση φοροδιαφυγής κατά την έννοια και τα όρια του άρθρου 66 του ΚΦΔ σύμφωνα με τη διάταξη της περ. α΄ της παρ. 27 του άρθρου 66 του ν.4646/2019 (σχετ. παρ. 10 και 22 του άρθρου 70 του ΚΦΔ).</w:t>
      </w:r>
    </w:p>
    <w:p>
      <w:pPr>
        <w:spacing w:before="240" w:after="240"/>
        <w:rPr>
          <w:lang w:val="el" w:eastAsia="el"/>
        </w:rPr>
      </w:pPr>
      <w:r>
        <w:rPr>
          <w:lang w:val="el" w:eastAsia="el"/>
        </w:rPr>
        <w:t xml:space="preserve">5. </w:t>
      </w:r>
      <w:r>
        <w:rPr>
          <w:b/>
          <w:bCs/>
          <w:lang w:val="el" w:eastAsia="el"/>
        </w:rPr>
        <w:t>Τέλος κατόπιν έκδοσης και των υπ΄αρ. 616/2021 και 618/2021 Αποφάσεων του Συμβούλιου της Επικρατείας, υπενθυμίζονται οι οδηγίες που παρασχέθηκαν με τη με αριθ. Ο ΔΕΛ Η 1130255 ΕΞ 2020/5.11.2020 οδηγία αναφορικά με την κοινοποίηση των καταλογιστικών πράξεων εντός του έτους κατά το οποίο λήγει το δικαίωμα της Φορολογικής Διοίκησης για την έκδοση πράξης προσδιορισμού φόρου και σε κάθε περίπτωση μέχρι τις 31/12 του εν λόγω έτους.</w:t>
      </w:r>
    </w:p>
    <w:p>
      <w:pPr>
        <w:spacing w:before="240" w:after="240"/>
        <w:rPr>
          <w:lang w:val="el" w:eastAsia="el"/>
        </w:rPr>
      </w:pPr>
      <w:r>
        <w:rPr>
          <w:b/>
          <w:bCs/>
          <w:lang w:val="el" w:eastAsia="el"/>
        </w:rPr>
        <w:t>Ο ΔΙΟΙΚΗΤΗΣΤΗΣ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ΑΠΟΔΕΚΤΕΣ ΓΙΑ ΕΝΕΡΓΕΙΑ</w:t>
      </w:r>
    </w:p>
    <w:p>
      <w:pPr>
        <w:spacing w:before="240" w:after="240"/>
        <w:rPr>
          <w:lang w:val="el" w:eastAsia="el"/>
        </w:rPr>
      </w:pPr>
      <w:r>
        <w:rPr>
          <w:lang w:val="el" w:eastAsia="el"/>
        </w:rPr>
        <w:t xml:space="preserve">1. </w:t>
      </w:r>
      <w:r>
        <w:rPr>
          <w:b/>
          <w:bCs/>
          <w:lang w:val="el" w:eastAsia="el"/>
        </w:rPr>
        <w:t>Όλες οι Δ.Ο.Υ.</w:t>
      </w:r>
    </w:p>
    <w:p>
      <w:pPr>
        <w:spacing w:before="240" w:after="240"/>
        <w:rPr>
          <w:lang w:val="el" w:eastAsia="el"/>
        </w:rPr>
      </w:pPr>
      <w:r>
        <w:rPr>
          <w:lang w:val="el" w:eastAsia="el"/>
        </w:rPr>
        <w:t xml:space="preserve">2. </w:t>
      </w:r>
      <w:r>
        <w:rPr>
          <w:b/>
          <w:bCs/>
          <w:lang w:val="el" w:eastAsia="el"/>
        </w:rPr>
        <w:t>Όλα τα Ελεγκτικά Κέντρα (ΕΛ.ΚΕ.)</w:t>
      </w:r>
    </w:p>
    <w:p>
      <w:pPr>
        <w:spacing w:before="240" w:after="240"/>
        <w:rPr>
          <w:lang w:val="el" w:eastAsia="el"/>
        </w:rPr>
      </w:pPr>
      <w:r>
        <w:rPr>
          <w:lang w:val="el" w:eastAsia="el"/>
        </w:rPr>
        <w:t xml:space="preserve">3. </w:t>
      </w:r>
      <w:r>
        <w:rPr>
          <w:b/>
          <w:bCs/>
          <w:lang w:val="el" w:eastAsia="el"/>
        </w:rPr>
        <w:t>Κέντρο Ελέγχου Μεγάλων Επιχειρήσεων (Κ.Ε.ΜΕ.ΕΠ.)</w:t>
      </w:r>
    </w:p>
    <w:p>
      <w:pPr>
        <w:spacing w:before="240" w:after="240"/>
        <w:rPr>
          <w:lang w:val="el" w:eastAsia="el"/>
        </w:rPr>
      </w:pPr>
      <w:r>
        <w:rPr>
          <w:lang w:val="el" w:eastAsia="el"/>
        </w:rPr>
        <w:t xml:space="preserve">4. </w:t>
      </w:r>
      <w:r>
        <w:rPr>
          <w:b/>
          <w:bCs/>
          <w:lang w:val="el" w:eastAsia="el"/>
        </w:rPr>
        <w:t>Κέντρο Ελέγχου Φορολογουμένων Μεγάλου Πλούτου (Κ.Ε.ΦΟ.ΜΕ.Π.)</w:t>
      </w:r>
    </w:p>
    <w:p>
      <w:pPr>
        <w:spacing w:before="240" w:after="240"/>
        <w:rPr>
          <w:lang w:val="el" w:eastAsia="el"/>
        </w:rPr>
      </w:pPr>
      <w:r>
        <w:rPr>
          <w:lang w:val="el" w:eastAsia="el"/>
        </w:rPr>
        <w:t xml:space="preserve">5. </w:t>
      </w:r>
      <w:r>
        <w:rPr>
          <w:b/>
          <w:bCs/>
          <w:lang w:val="el" w:eastAsia="el"/>
        </w:rPr>
        <w:t>Διεύθυνση Προγραμματισμού και Αξιολόγησης Ελέγχων και Ερευνών (ΔΙ.Π.Α.Ε.Ε.)</w:t>
      </w:r>
    </w:p>
    <w:p>
      <w:pPr>
        <w:spacing w:before="240" w:after="240"/>
        <w:rPr>
          <w:lang w:val="el" w:eastAsia="el"/>
        </w:rPr>
      </w:pPr>
      <w:r>
        <w:rPr>
          <w:lang w:val="el" w:eastAsia="el"/>
        </w:rPr>
        <w:t xml:space="preserve">6. </w:t>
      </w:r>
      <w:r>
        <w:rPr>
          <w:b/>
          <w:bCs/>
          <w:lang w:val="el" w:eastAsia="el"/>
        </w:rPr>
        <w:t>Υπηρεσίες Ερευνών και Διασφάλισης Δημοσίων Εσόδων (Υ.Ε.Δ.Δ.Ε.)</w:t>
      </w:r>
    </w:p>
    <w:p>
      <w:pPr>
        <w:spacing w:before="240" w:after="240"/>
        <w:rPr>
          <w:lang w:val="el" w:eastAsia="el"/>
        </w:rPr>
      </w:pPr>
      <w:r>
        <w:rPr>
          <w:lang w:val="el" w:eastAsia="el"/>
        </w:rPr>
        <w:t xml:space="preserve">7. </w:t>
      </w:r>
      <w:r>
        <w:rPr>
          <w:b/>
          <w:bCs/>
          <w:lang w:val="el" w:eastAsia="el"/>
        </w:rPr>
        <w:t>ΔΙ.Σ.ΤΕ.ΠΛ. (για ανάρτηση στην ιστοσελίδα της ΑΑΔΕ)</w:t>
      </w:r>
    </w:p>
    <w:p>
      <w:pPr>
        <w:spacing w:before="240" w:after="240"/>
        <w:rPr>
          <w:lang w:val="el" w:eastAsia="el"/>
        </w:rPr>
      </w:pPr>
      <w:r>
        <w:rPr>
          <w:b/>
          <w:bCs/>
          <w:lang w:val="el" w:eastAsia="el"/>
        </w:rPr>
        <w:t>ΑΠΟΔΕΚΤΕΣ ΓΙΑ ΚΟΙΝΟΠΟΙΗΣΗ</w:t>
      </w:r>
    </w:p>
    <w:p>
      <w:pPr>
        <w:spacing w:before="240" w:after="240"/>
        <w:rPr>
          <w:lang w:val="el" w:eastAsia="el"/>
        </w:rPr>
      </w:pPr>
      <w:r>
        <w:rPr>
          <w:lang w:val="el" w:eastAsia="el"/>
        </w:rPr>
        <w:t xml:space="preserve">1. </w:t>
      </w:r>
      <w:r>
        <w:rPr>
          <w:b/>
          <w:bCs/>
          <w:lang w:val="el" w:eastAsia="el"/>
        </w:rPr>
        <w:t>Διεύθυνση Επίλυσης Διαφορών</w:t>
      </w:r>
    </w:p>
    <w:p>
      <w:pPr>
        <w:spacing w:before="240" w:after="240"/>
        <w:rPr>
          <w:lang w:val="el" w:eastAsia="el"/>
        </w:rPr>
      </w:pPr>
      <w:r>
        <w:rPr>
          <w:lang w:val="el" w:eastAsia="el"/>
        </w:rPr>
        <w:t xml:space="preserve">2. </w:t>
      </w:r>
      <w:r>
        <w:rPr>
          <w:b/>
          <w:bCs/>
          <w:lang w:val="el" w:eastAsia="el"/>
        </w:rPr>
        <w:t>Φορολογικές Περιφέρειες</w:t>
      </w:r>
    </w:p>
    <w:p>
      <w:pPr>
        <w:spacing w:before="240" w:after="240"/>
        <w:rPr>
          <w:lang w:val="el" w:eastAsia="el"/>
        </w:rPr>
      </w:pPr>
      <w:r>
        <w:rPr>
          <w:lang w:val="el" w:eastAsia="el"/>
        </w:rPr>
        <w:t xml:space="preserve">6. </w:t>
      </w:r>
      <w:r>
        <w:rPr>
          <w:b/>
          <w:bCs/>
          <w:lang w:val="el" w:eastAsia="el"/>
        </w:rPr>
        <w:t>Διευθύνσεις της Γενικής Διεύθυνσης Φορολογίας</w:t>
      </w:r>
    </w:p>
    <w:p>
      <w:pPr>
        <w:spacing w:before="240" w:after="240"/>
        <w:rPr>
          <w:lang w:val="el" w:eastAsia="el"/>
        </w:rPr>
      </w:pPr>
      <w:r>
        <w:rPr>
          <w:lang w:val="el" w:eastAsia="el"/>
        </w:rPr>
        <w:t xml:space="preserve">7. </w:t>
      </w:r>
      <w:r>
        <w:rPr>
          <w:b/>
          <w:bCs/>
          <w:lang w:val="el" w:eastAsia="el"/>
        </w:rPr>
        <w:t>Φορολογική και Τελωνειακή Ακαδημία</w:t>
      </w:r>
    </w:p>
    <w:p>
      <w:pPr>
        <w:spacing w:before="240" w:after="240"/>
        <w:rPr>
          <w:lang w:val="el" w:eastAsia="el"/>
        </w:rPr>
      </w:pPr>
      <w:r>
        <w:rPr>
          <w:lang w:val="el" w:eastAsia="el"/>
        </w:rPr>
        <w:t xml:space="preserve">8. </w:t>
      </w:r>
      <w:r>
        <w:rPr>
          <w:b/>
          <w:bCs/>
          <w:lang w:val="el" w:eastAsia="el"/>
        </w:rPr>
        <w:t>Αποδέκτες Πίνακα Ζ’ (οι αριθ. 1 και 7)</w:t>
      </w:r>
    </w:p>
    <w:p>
      <w:pPr>
        <w:spacing w:before="240" w:after="240"/>
        <w:rPr>
          <w:lang w:val="el" w:eastAsia="el"/>
        </w:rPr>
      </w:pPr>
      <w:r>
        <w:rPr>
          <w:lang w:val="el" w:eastAsia="el"/>
        </w:rPr>
        <w:t xml:space="preserve">9. </w:t>
      </w:r>
      <w:r>
        <w:rPr>
          <w:b/>
          <w:bCs/>
          <w:lang w:val="el" w:eastAsia="el"/>
        </w:rPr>
        <w:t>Αποδέκτες Πίνακα Η’ (εκτός των αριθ. 4, 10 και 11)</w:t>
      </w:r>
    </w:p>
    <w:p>
      <w:pPr>
        <w:spacing w:before="240" w:after="240"/>
        <w:rPr>
          <w:lang w:val="el" w:eastAsia="el"/>
        </w:rPr>
      </w:pPr>
      <w:r>
        <w:rPr>
          <w:b/>
          <w:bCs/>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Προϊσταμένου της Γενικής Διεύθυνσης Φορολογίας</w:t>
      </w:r>
    </w:p>
    <w:p>
      <w:pPr>
        <w:spacing w:before="240" w:after="240"/>
        <w:rPr>
          <w:lang w:val="el" w:eastAsia="el"/>
        </w:rPr>
      </w:pPr>
      <w:r>
        <w:rPr>
          <w:lang w:val="el" w:eastAsia="el"/>
        </w:rPr>
        <w:t xml:space="preserve">3. </w:t>
      </w:r>
      <w:r>
        <w:rPr>
          <w:b/>
          <w:bCs/>
          <w:lang w:val="el" w:eastAsia="el"/>
        </w:rPr>
        <w:t>Γραφείο Προϊσταμένου της Γενικής Διεύθυνσης Φορολογικών Λειτουργιών</w:t>
      </w:r>
    </w:p>
    <w:p>
      <w:pPr>
        <w:spacing w:before="240" w:after="240"/>
        <w:rPr>
          <w:lang w:val="el" w:eastAsia="el"/>
        </w:rPr>
      </w:pPr>
      <w:r>
        <w:rPr>
          <w:lang w:val="el" w:eastAsia="el"/>
        </w:rPr>
        <w:t xml:space="preserve">4. </w:t>
      </w:r>
      <w:r>
        <w:rPr>
          <w:b/>
          <w:bCs/>
          <w:lang w:val="el" w:eastAsia="el"/>
        </w:rPr>
        <w:t>Διεύθυνση Νομικής Υποστήριξης</w:t>
      </w:r>
    </w:p>
    <w:p>
      <w:pPr>
        <w:spacing w:before="240" w:after="240"/>
        <w:rPr>
          <w:lang w:val="el" w:eastAsia="el"/>
        </w:rPr>
      </w:pPr>
      <w:r>
        <w:rPr>
          <w:lang w:val="el" w:eastAsia="el"/>
        </w:rPr>
        <w:t xml:space="preserve">5. </w:t>
      </w:r>
      <w:r>
        <w:rPr>
          <w:b/>
          <w:bCs/>
          <w:lang w:val="el" w:eastAsia="el"/>
        </w:rPr>
        <w:t>Διεύθυνση Επικοινωνίας</w:t>
      </w:r>
    </w:p>
    <w:p>
      <w:pPr>
        <w:spacing w:before="240" w:after="240"/>
        <w:rPr>
          <w:lang w:val="el" w:eastAsia="el"/>
        </w:rPr>
      </w:pPr>
      <w:r>
        <w:rPr>
          <w:lang w:val="el" w:eastAsia="el"/>
        </w:rPr>
        <w:t xml:space="preserve">6. </w:t>
      </w:r>
      <w:r>
        <w:rPr>
          <w:b/>
          <w:bCs/>
          <w:lang w:val="el" w:eastAsia="el"/>
        </w:rPr>
        <w:t>Διεύθυνση Ελεγκτικών Διαδικασιών – όλα τα Τμήματα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