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Δ/ΝΣΗ ΤΕΛΩΝΕΙΩΝ ΚΑΙ ΕΦΚ ΔΙΕΥΘΥΝΣΗ ΔΑΣΜΟΛΟΓΙΚΩΝ ΘΕΜΑΤΩΝ, ΕΙΔΙΚΩΝ ΚΑΘΕΣΤΩΤΩΝ ΚΑΙ ΑΠΑΛΛΑΓΩΝ ΤΜΗΜΑ Γ’</w:t>
      </w:r>
    </w:p>
    <w:p>
      <w:pPr>
        <w:spacing w:before="240" w:after="240"/>
        <w:rPr>
          <w:lang w:val="el" w:eastAsia="el"/>
        </w:rPr>
      </w:pPr>
      <w:r>
        <w:rPr>
          <w:b/>
          <w:bCs/>
          <w:lang w:val="el" w:eastAsia="el"/>
        </w:rPr>
        <w:t>Ταχ. Δ/νση : Kαρ. Σερβίας 10</w:t>
      </w:r>
    </w:p>
    <w:p>
      <w:pPr>
        <w:spacing w:before="240" w:after="240"/>
        <w:rPr>
          <w:lang w:val="el" w:eastAsia="el"/>
        </w:rPr>
      </w:pPr>
      <w:r>
        <w:rPr>
          <w:b/>
          <w:bCs/>
          <w:lang w:val="el" w:eastAsia="el"/>
        </w:rPr>
        <w:t>Ταχ. Κώδικας : 101 84 Αθήνα</w:t>
      </w:r>
    </w:p>
    <w:p>
      <w:pPr>
        <w:spacing w:before="240" w:after="240"/>
        <w:rPr>
          <w:lang w:val="el" w:eastAsia="el"/>
        </w:rPr>
      </w:pPr>
      <w:r>
        <w:rPr>
          <w:b/>
          <w:bCs/>
          <w:lang w:val="el" w:eastAsia="el"/>
        </w:rPr>
        <w:t>Πληροφορίες : Κ. Τριαδάς - Σ. Παπασπύρου</w:t>
      </w:r>
    </w:p>
    <w:p>
      <w:pPr>
        <w:spacing w:before="240" w:after="240"/>
        <w:rPr>
          <w:lang w:val="el" w:eastAsia="el"/>
        </w:rPr>
      </w:pPr>
      <w:r>
        <w:rPr>
          <w:b/>
          <w:bCs/>
          <w:lang w:val="el" w:eastAsia="el"/>
        </w:rPr>
        <w:t>Τηλέφωνο : 210 - 69 87 504, 500</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ddtheka@aade.gr</w:t>
        </w:r>
      </w:hyperlink>
    </w:p>
    <w:p>
      <w:pPr>
        <w:spacing w:before="240" w:after="240"/>
        <w:rPr>
          <w:lang w:val="el" w:eastAsia="el"/>
        </w:rPr>
      </w:pPr>
      <w:r>
        <w:rPr>
          <w:b/>
          <w:bCs/>
          <w:lang w:val="el" w:eastAsia="el"/>
        </w:rPr>
        <w:t>ΘΕΜΑ: «Διευκρινήσεις για την εφαρμογή των διατάξεων χορήγησης δασμοφορολογικών απαλλαγών στην οριστική εισαγωγή προσωπικών ειδών, από φυσικά πρόσωπα που μεταφέρουν τη συνήθη κατοικία τους στην Ελλάδα».</w:t>
      </w:r>
    </w:p>
    <w:p>
      <w:pPr>
        <w:spacing w:before="240" w:after="240"/>
        <w:rPr>
          <w:lang w:val="el" w:eastAsia="el"/>
        </w:rPr>
      </w:pPr>
      <w:r>
        <w:rPr>
          <w:b/>
          <w:bCs/>
          <w:lang w:val="el" w:eastAsia="el"/>
        </w:rPr>
        <w:t>ΣΧΕΤ.: Δ. 245/11/88 ΑΥΟ (Β’/195)</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εφαρμογή των διατάξεων δασμοφορολογικών απαλλαγών σε είδη που παραλαμβάνουν πρόσωπα που μεταφέρουν τη συνήθη κατοικία τους στην Ελλάδα (μετοικεσία).</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ρυθμίζονται ζητήματα αναφορικά με τις περιπτώσεις αιτημάτων μεταφοράς συνήθους κατοικίας γονέων, οι οποίοι έχουν αποκτήσει παιδιά νομί- μως αναγνωρισμένα από τον πατέρα και δεν υφίσταται νομικός δεσμός μεταξύ των γονέων.</w:t>
      </w:r>
    </w:p>
    <w:p>
      <w:pPr>
        <w:spacing w:before="240" w:after="240"/>
        <w:rPr>
          <w:lang w:val="el" w:eastAsia="el"/>
        </w:rPr>
      </w:pPr>
      <w:r>
        <w:rPr>
          <w:b/>
          <w:bCs/>
          <w:lang w:val="el" w:eastAsia="el"/>
        </w:rPr>
        <w:t>Γ) ΠΕΔΙΟ ΕΦΑΡΜΟΓΗΣα) Πρόσωπα που μεταφέρουν τη συνήθη κατοικία τους στην Ελλάδαβ) Διπλωματικές και Προξενικές Αρχές της Ελλάδας στο εξωτερικόγ) Τελωνειακές Αρχές</w:t>
      </w:r>
    </w:p>
    <w:p>
      <w:pPr>
        <w:spacing w:before="240" w:after="240"/>
        <w:rPr>
          <w:lang w:val="el" w:eastAsia="el"/>
        </w:rPr>
      </w:pPr>
      <w:r>
        <w:rPr>
          <w:b/>
          <w:bCs/>
          <w:lang w:val="el" w:eastAsia="el"/>
        </w:rPr>
        <w:t>Λαμβάνοντας υπόψη ότι στα άρθρα 3 και 4 της Δ. 245/11/88 ΑΥΟ (Β’/195), όσο και τον Καν. (ΕΚ) 1186/09 και στην οδηγία 83/183/ΕΟΚ (νυν Οδηγία 2009/55/ΕΚ), προβλέπεται ότι το δικαίωμα χορήγησης δασμοφορολογικών απαλλαγών λόγω μεταφορά συνήθους κατοικίας παρέχεται σε φυσικά πρόσωπα, διευκρινίζεται ότι:</w:t>
      </w:r>
    </w:p>
    <w:p>
      <w:pPr>
        <w:spacing w:before="240" w:after="240"/>
        <w:rPr>
          <w:lang w:val="el" w:eastAsia="el"/>
        </w:rPr>
      </w:pPr>
      <w:r>
        <w:rPr>
          <w:b/>
          <w:bCs/>
          <w:lang w:val="el" w:eastAsia="el"/>
        </w:rPr>
        <w:t>Σε περίπτωση αιτήματος μεταφοράς συνήθους κατοικίας γονέων, οι οποίοι έχουν αποκτήσει παιδιά νομίμως αναγνωρισμένα από τον πατέρα και δεν υφίσταται νομικός δεσμός μεταξύ των γονέων, ήτοι συμβίωση που περιβάλλεται με συγκεκριμένα τυπικά εξωτερικά χαρακτηριστικά (γάμος, σύμφωνο συμβίωσης κ.λπ.), οι γονείς ασκούν το δικαίωμα μετοικεσίας αυτοτελώς και κατά συνέπεια θα εκδίδεται ένα (1) πιστοποιητικό μετοικεσίας για τον κάθε γονέα, με την συμπερίληψη των προσωπικών ειδών του συμπεριλαμβανομένων και των μέσων μεταφοράς. Τα παιδιά συμπεριλαμβάνονται σε ένα πιστοποιητικό μετοικεσίας γονέα, εκ των δύο, κατ’ επιλογή τους.».</w:t>
      </w:r>
    </w:p>
    <w:p>
      <w:pPr>
        <w:spacing w:before="240" w:after="240"/>
        <w:rPr>
          <w:lang w:val="el" w:eastAsia="el"/>
        </w:rPr>
      </w:pPr>
      <w:r>
        <w:rPr>
          <w:b/>
          <w:bCs/>
          <w:lang w:val="el" w:eastAsia="el"/>
        </w:rPr>
        <w:t>Από την έκδοση της παρούσας παύει να ισχύει οποιαδήποτε αντίθετη παροχή οδηγιών.</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Δ΄,</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(ΔΙ.Σ.ΤΕ.ΠΛ.) της ΓΔ.ΗΛΕ.Δ. (για ενημέρωση της «Ηλεκτρονικής Βιβλιοθήκης») e-mail:</w:t>
      </w:r>
      <w:hyperlink r:id="rId5"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Υπηρεσία Ερευνών και Διασφάλισης Δημοσίων Εσόδων (Υ.Ε.Δ.Δ.Ε. Αττικής).</w:t>
      </w:r>
    </w:p>
    <w:p>
      <w:pPr>
        <w:spacing w:before="240" w:after="240"/>
        <w:rPr>
          <w:lang w:val="el" w:eastAsia="el"/>
        </w:rPr>
      </w:pPr>
      <w:r>
        <w:rPr>
          <w:b/>
          <w:bCs/>
          <w:lang w:val="el" w:eastAsia="el"/>
        </w:rPr>
        <w:t xml:space="preserve">4) </w:t>
      </w:r>
      <w:r>
        <w:rPr>
          <w:b/>
          <w:bCs/>
          <w:lang w:val="el" w:eastAsia="el"/>
        </w:rPr>
        <w:t>Δ/νση Εσωτερικού Ελέγχου</w:t>
      </w:r>
    </w:p>
    <w:p>
      <w:pPr>
        <w:spacing w:before="240" w:after="240"/>
        <w:rPr>
          <w:lang w:val="el" w:eastAsia="el"/>
        </w:rPr>
      </w:pPr>
      <w:r>
        <w:rPr>
          <w:b/>
          <w:bCs/>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6) </w:t>
      </w:r>
      <w:r>
        <w:rPr>
          <w:b/>
          <w:bCs/>
          <w:lang w:val="el" w:eastAsia="el"/>
        </w:rPr>
        <w:t>Διεύθυνση Νομικής Υποστήριξης της ΑΑΔΕ</w:t>
      </w:r>
    </w:p>
    <w:p>
      <w:pPr>
        <w:spacing w:before="240" w:after="240"/>
        <w:rPr>
          <w:lang w:val="el" w:eastAsia="el"/>
        </w:rPr>
      </w:pPr>
      <w:r>
        <w:rPr>
          <w:b/>
          <w:bCs/>
          <w:lang w:val="el" w:eastAsia="el"/>
        </w:rPr>
        <w:t xml:space="preserve">7) </w:t>
      </w:r>
      <w:r>
        <w:rPr>
          <w:b/>
          <w:bCs/>
          <w:lang w:val="el" w:eastAsia="el"/>
        </w:rPr>
        <w:t>Γενική Διεύθυνση Ανθρώπινου Δυναμικού και Οργάνωσης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Οργάνωσης -Τμήμα Δ΄</w:t>
      </w:r>
    </w:p>
    <w:p>
      <w:pPr>
        <w:spacing w:before="240" w:after="240"/>
        <w:rPr>
          <w:lang w:val="el" w:eastAsia="el"/>
        </w:rPr>
      </w:pPr>
      <w:r>
        <w:rPr>
          <w:b/>
          <w:bCs/>
          <w:lang w:val="el" w:eastAsia="el"/>
        </w:rPr>
        <w:t xml:space="preserve">8) </w:t>
      </w:r>
      <w:r>
        <w:rPr>
          <w:b/>
          <w:bCs/>
          <w:lang w:val="el" w:eastAsia="el"/>
        </w:rPr>
        <w:t>Γενική Δ/νση Ηλεκτρονικής Διακυβέρνησης (ΓΔΗΛΕΔ)</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Ανάπτυξης Τελωνειακών, Ελεγκτικών και Επιχειρησιακών Εφαρμογών (Δ.Α-</w:t>
      </w:r>
    </w:p>
    <w:p>
      <w:pPr>
        <w:spacing w:before="240" w:after="240"/>
        <w:rPr>
          <w:lang w:val="el" w:eastAsia="el"/>
        </w:rPr>
      </w:pPr>
      <w:r>
        <w:rPr>
          <w:b/>
          <w:bCs/>
          <w:lang w:val="el" w:eastAsia="el"/>
        </w:rPr>
        <w:t>.Τ.Ε.) - Υποδ/νση Τελωνειακών Εφαρμογών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Επιχειρησιακών Διαδικασιών (ΔΙΕΠΙΔΙ) – Υποδ/νση Β΄</w:t>
      </w:r>
    </w:p>
    <w:p>
      <w:pPr>
        <w:spacing w:before="240" w:after="240"/>
        <w:rPr>
          <w:lang w:val="el" w:eastAsia="el"/>
        </w:rPr>
      </w:pPr>
      <w:r>
        <w:rPr>
          <w:b/>
          <w:bCs/>
          <w:lang w:val="el" w:eastAsia="el"/>
        </w:rPr>
        <w:t xml:space="preserve">9) </w:t>
      </w:r>
      <w:r>
        <w:rPr>
          <w:b/>
          <w:bCs/>
          <w:lang w:val="el" w:eastAsia="el"/>
        </w:rPr>
        <w:t>Ελεγκτική Υπηρεσία Τελωνείων (ΕΛ.Υ.Τ.) Αττικής</w:t>
      </w:r>
    </w:p>
    <w:p>
      <w:pPr>
        <w:spacing w:before="240" w:after="240"/>
        <w:rPr>
          <w:lang w:val="el" w:eastAsia="el"/>
        </w:rPr>
      </w:pPr>
      <w:r>
        <w:rPr>
          <w:b/>
          <w:bCs/>
          <w:lang w:val="el" w:eastAsia="el"/>
        </w:rPr>
        <w:t xml:space="preserve">10) </w:t>
      </w:r>
      <w:r>
        <w:rPr>
          <w:b/>
          <w:bCs/>
          <w:lang w:val="el" w:eastAsia="el"/>
        </w:rPr>
        <w:t>Ελεγκτική Υπηρεσία Τελωνείων (ΕΛ.Υ.Τ.) Θεσσαλονίκης</w:t>
      </w:r>
    </w:p>
    <w:p>
      <w:pPr>
        <w:spacing w:before="240" w:after="240"/>
        <w:rPr>
          <w:lang w:val="el" w:eastAsia="el"/>
        </w:rPr>
      </w:pPr>
      <w:r>
        <w:rPr>
          <w:b/>
          <w:bCs/>
          <w:lang w:val="el" w:eastAsia="el"/>
        </w:rPr>
        <w:t xml:space="preserve">11) </w:t>
      </w:r>
      <w:r>
        <w:rPr>
          <w:b/>
          <w:bCs/>
          <w:lang w:val="el" w:eastAsia="el"/>
        </w:rPr>
        <w:t>Σ.Δ.Ο.Ε. – Κεντρική Υπηρεσία</w:t>
      </w:r>
    </w:p>
    <w:p>
      <w:pPr>
        <w:spacing w:before="240" w:after="240"/>
        <w:rPr>
          <w:lang w:val="el" w:eastAsia="el"/>
        </w:rPr>
      </w:pPr>
      <w:r>
        <w:rPr>
          <w:b/>
          <w:bCs/>
          <w:lang w:val="el" w:eastAsia="el"/>
        </w:rPr>
        <w:t xml:space="preserve">12) </w:t>
      </w:r>
      <w:r>
        <w:rPr>
          <w:b/>
          <w:bCs/>
          <w:lang w:val="el" w:eastAsia="el"/>
        </w:rPr>
        <w:t>ΥΠΟΥΡΓΕΙΟ ΕΞΩΤΕΡΙΚΩΝ</w:t>
      </w:r>
    </w:p>
    <w:p>
      <w:pPr>
        <w:spacing w:before="240" w:after="240"/>
        <w:rPr>
          <w:lang w:val="el" w:eastAsia="el"/>
        </w:rPr>
      </w:pPr>
      <w:r>
        <w:rPr>
          <w:b/>
          <w:bCs/>
          <w:lang w:val="el" w:eastAsia="el"/>
        </w:rPr>
        <w:t>α)Η2 Διεύθυνση Προξενικών Υποθέσεων</w:t>
      </w:r>
    </w:p>
    <w:p>
      <w:pPr>
        <w:spacing w:before="240" w:after="240"/>
        <w:rPr>
          <w:lang w:val="el" w:eastAsia="el"/>
        </w:rPr>
      </w:pPr>
      <w:r>
        <w:rPr>
          <w:b/>
          <w:bCs/>
          <w:lang w:val="el" w:eastAsia="el"/>
        </w:rPr>
        <w:t xml:space="preserve">13) </w:t>
      </w:r>
      <w:r>
        <w:rPr>
          <w:b/>
          <w:bCs/>
          <w:lang w:val="el" w:eastAsia="el"/>
        </w:rPr>
        <w:t>ΥΠΟΥΡΓΕΙΟ ΥΠΟΔΟΜΩΝ &amp; ΜΕΤΑΦΟΡΩΝ</w:t>
      </w:r>
    </w:p>
    <w:p>
      <w:pPr>
        <w:spacing w:before="240" w:after="240"/>
        <w:rPr>
          <w:lang w:val="el" w:eastAsia="el"/>
        </w:rPr>
      </w:pPr>
      <w:r>
        <w:rPr>
          <w:b/>
          <w:bCs/>
          <w:lang w:val="el" w:eastAsia="el"/>
        </w:rPr>
        <w:t>1) Γενική Διεύθυνση Οχημάτων και Εγκαταστάσεων</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Τεχνολογίας Οχημάτων</w:t>
      </w:r>
    </w:p>
    <w:p>
      <w:pPr>
        <w:spacing w:before="240" w:after="240"/>
        <w:rPr>
          <w:lang w:val="el" w:eastAsia="el"/>
        </w:rPr>
      </w:pPr>
      <w:r>
        <w:rPr>
          <w:b/>
          <w:bCs/>
          <w:lang w:val="el" w:eastAsia="el"/>
        </w:rPr>
        <w:t xml:space="preserve">14) </w:t>
      </w:r>
      <w:r>
        <w:rPr>
          <w:b/>
          <w:bCs/>
          <w:lang w:val="el" w:eastAsia="el"/>
        </w:rPr>
        <w:t xml:space="preserve">Ομοσπονδία Εκτελωνιστών Ελλάδος (Καραΐσκου 82, 18532 Πειραιάς), E-mail: </w:t>
      </w:r>
      <w:hyperlink r:id="rId6"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15) </w:t>
      </w:r>
      <w:r>
        <w:rPr>
          <w:b/>
          <w:bCs/>
          <w:lang w:val="el" w:eastAsia="el"/>
        </w:rPr>
        <w:t xml:space="preserve">Σύλλογος Εκτελωνιστών Αθηνών-Πειραιώς (Τσαμαδού 38, 18531 Πειραιάς), E-mail: </w:t>
      </w:r>
      <w:hyperlink r:id="rId7" w:history="1">
        <w:r>
          <w:rPr>
            <w:rStyle w:val="Hyperlink"/>
            <w:b/>
            <w:bCs/>
            <w:color w:val="0000EE"/>
            <w:u w:color="0000EE"/>
            <w:lang w:val="el" w:eastAsia="el"/>
          </w:rPr>
          <w:t>sepa@otenet.gr</w:t>
        </w:r>
      </w:hyperlink>
    </w:p>
    <w:p>
      <w:pPr>
        <w:spacing w:before="240" w:after="240"/>
        <w:rPr>
          <w:lang w:val="el" w:eastAsia="el"/>
        </w:rPr>
      </w:pPr>
      <w:r>
        <w:rPr>
          <w:b/>
          <w:bCs/>
          <w:lang w:val="el" w:eastAsia="el"/>
        </w:rPr>
        <w:t xml:space="preserve">16) </w:t>
      </w:r>
      <w:r>
        <w:rPr>
          <w:b/>
          <w:bCs/>
          <w:lang w:val="el" w:eastAsia="el"/>
        </w:rPr>
        <w:t xml:space="preserve">Σύλλογος Εκτελωνιστών Θεσ/νίκης (Κουντουριώτου 13, 54625 Θεσ/νίκη), E-mail: </w:t>
      </w:r>
      <w:hyperlink r:id="rId8" w:history="1">
        <w:r>
          <w:rPr>
            <w:rStyle w:val="Hyperlink"/>
            <w:b/>
            <w:bCs/>
            <w:color w:val="0000EE"/>
            <w:u w:color="0000EE"/>
            <w:lang w:val="el" w:eastAsia="el"/>
          </w:rPr>
          <w:t>info@seth.gr</w:t>
        </w:r>
      </w:hyperlink>
    </w:p>
    <w:p>
      <w:pPr>
        <w:spacing w:before="240" w:after="240"/>
        <w:rPr>
          <w:lang w:val="el" w:eastAsia="el"/>
        </w:rPr>
      </w:pPr>
      <w:r>
        <w:rPr>
          <w:b/>
          <w:bCs/>
          <w:lang w:val="el" w:eastAsia="el"/>
        </w:rPr>
        <w:t xml:space="preserve">17) </w:t>
      </w:r>
      <w:r>
        <w:rPr>
          <w:b/>
          <w:bCs/>
          <w:lang w:val="el" w:eastAsia="el"/>
        </w:rPr>
        <w:t>Αποδέκτες Πίνακα Η (Σύλλογοι Λογιστών και Εκτελωνιστών)</w:t>
      </w:r>
    </w:p>
    <w:p>
      <w:pPr>
        <w:spacing w:before="240" w:after="240"/>
        <w:rPr>
          <w:lang w:val="el" w:eastAsia="el"/>
        </w:rPr>
      </w:pPr>
      <w:r>
        <w:rPr>
          <w:b/>
          <w:bCs/>
          <w:lang w:val="el" w:eastAsia="el"/>
        </w:rPr>
        <w:t xml:space="preserve">18) </w:t>
      </w:r>
      <w:r>
        <w:rPr>
          <w:b/>
          <w:bCs/>
          <w:lang w:val="el" w:eastAsia="el"/>
        </w:rPr>
        <w:t>Ελληνική Στατιστική Αρχή (Πειραιώς 46 &amp; Επονιτών 18510 Πειραιάς)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Αυτοτελές Τμήμα Υποστήριξης της Γεν. Δ/νσης Τελωνείων &amp; Ε.Φ.Κ.</w:t>
      </w:r>
    </w:p>
    <w:p>
      <w:pPr>
        <w:spacing w:before="240" w:after="240"/>
        <w:rPr>
          <w:lang w:val="el" w:eastAsia="el"/>
        </w:rPr>
      </w:pPr>
      <w:r>
        <w:rPr>
          <w:b/>
          <w:bCs/>
          <w:lang w:val="el" w:eastAsia="el"/>
        </w:rPr>
        <w:t xml:space="preserve">3) </w:t>
      </w:r>
      <w:r>
        <w:rPr>
          <w:b/>
          <w:bCs/>
          <w:lang w:val="el" w:eastAsia="el"/>
        </w:rPr>
        <w:t>Δ/νση Στρατηγικής Τελωνειακών Ελέγχων και Παραβάσεων</w:t>
      </w:r>
    </w:p>
    <w:p>
      <w:pPr>
        <w:spacing w:before="240" w:after="240"/>
        <w:rPr>
          <w:lang w:val="el" w:eastAsia="el"/>
        </w:rPr>
      </w:pPr>
      <w:r>
        <w:rPr>
          <w:b/>
          <w:bCs/>
          <w:lang w:val="el" w:eastAsia="el"/>
        </w:rPr>
        <w:t xml:space="preserve">4) </w:t>
      </w:r>
      <w:r>
        <w:rPr>
          <w:b/>
          <w:bCs/>
          <w:lang w:val="el" w:eastAsia="el"/>
        </w:rPr>
        <w:t>Δ/νση Δασμολογικών Θεμάτων, Ειδικών Καθεστώτων και Απαλλαγών – Τμ. Γ</w:t>
      </w:r>
    </w:p>
    <w:p>
      <w:pPr>
        <w:spacing w:before="240" w:after="240"/>
        <w:rPr>
          <w:lang w:val="el" w:eastAsia="el"/>
        </w:rPr>
      </w:pPr>
      <w:r>
        <w:rPr>
          <w:b/>
          <w:bCs/>
          <w:lang w:val="el" w:eastAsia="el"/>
        </w:rPr>
        <w:t xml:space="preserve">5) </w:t>
      </w:r>
      <w:r>
        <w:rPr>
          <w:b/>
          <w:bCs/>
          <w:lang w:val="el" w:eastAsia="el"/>
        </w:rPr>
        <w:t>. Δ/νση ΕΦΚ &amp; ΦΠΑ – Τμ. Δ’, E’</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mailto:siteadmin@aade.gr" TargetMode="External" /><Relationship Id="rId6" Type="http://schemas.openxmlformats.org/officeDocument/2006/relationships/hyperlink" Target="mailto:oete@oete.gr" TargetMode="External" /><Relationship Id="rId7" Type="http://schemas.openxmlformats.org/officeDocument/2006/relationships/hyperlink" Target="mailto:sepa@otenet.gr" TargetMode="External" /><Relationship Id="rId8" Type="http://schemas.openxmlformats.org/officeDocument/2006/relationships/hyperlink" Target="mailto:info@seth.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