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Τηλ : 2131410100/120</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dideisep@ aade.gr</w:t>
        </w:r>
      </w:hyperlink>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ΘΕΜΑ: Παροχή διευκρινίσεων σχετικά με την εφαρμογή των διατάξεων του άρθρου 58 του ν 5100/2024 (Α΄49) περί έκδοσης και αποστολής εγγράφων διοικητικής εκτέλεσης μέσω υπηρεσίας διαλειτουργικότητας.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την εφαρμογή των διατάξεων του άρθρου 58 του ν 5100/2024 (Α΄49)</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σχετικά με την αποστολή του χρηματικού καταλόγου από την Αρχή που απέκτησε τον νόμιμο τίτλο προς τη Φορολογική Διοίκηση και των Ατομικών Φύλλων Έκπτωσης (ΑΦΕΚ)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Φορείς του Δημοσίου Τομέα ή Τρίτοι Φορείς που δημιουργούν τίτλους βεβαίωσης και ΑΦΕΚ που αποστέλλονται στη Φορολογική Διοίκηση προς καταχώριση.</w:t>
      </w:r>
    </w:p>
    <w:p>
      <w:pPr>
        <w:spacing w:before="240" w:after="240"/>
        <w:rPr>
          <w:lang w:val="el" w:eastAsia="el"/>
        </w:rPr>
      </w:pPr>
      <w:r>
        <w:rPr>
          <w:b/>
          <w:bCs/>
          <w:lang w:val="el" w:eastAsia="el"/>
        </w:rPr>
        <w:t>Σύμφωνα με τις διατάξεις του άρθρου 58 του ν. 5100/2024 (A’ 49), από την 6η Οκτωβρίου 2024 η αποστολή χρηματικού καταλόγου από την αρχή που απέκτησε τον νόμιμο τίτλο προς την Ανεξάρτητη Αρχή Δημοσίων Εσόδων (ΑΑΔΕ), κατά την παρ. 5 του άρθρου 2 του Κώδικα Είσπραξης Δημοσίων Εσόδων (ν. 4978/2022, Α΄190), καθώς και Ατομικών Φύλλων Έκπτωσης ήδη βεβαιωθέντων εσόδων, πραγματοποιείται αποκλειστικά μέσω του Κέντρου</w:t>
      </w:r>
    </w:p>
    <w:p>
      <w:pPr>
        <w:spacing w:before="240" w:after="240"/>
        <w:rPr>
          <w:lang w:val="el" w:eastAsia="el"/>
        </w:rPr>
      </w:pPr>
      <w:r>
        <w:rPr>
          <w:b/>
          <w:bCs/>
          <w:lang w:val="el" w:eastAsia="el"/>
        </w:rPr>
        <w:t>Διαλειτουργικότητας της Γενικής Γραμματείας Πληροφοριακών Συστημάτων Δημόσιας Διοίκησης του Υπουργείου Ψηφιακής Διακυβέρνησης. Οι Φορείς του Δημοσίου Τομέα και οι Τρίτοι Φορείς, ως βεβαιούσες εν ευρεία εννοία αρχές, πρέπει να προβούν στις απαραίτητες ενέργειες, προκειμένου να πιστοποιηθούν σύμφωνα με τα οριζόμενα στην Απόφαση Διοικητή ΑΑΔΕ Α. 1209/2021 (Β΄ 4053). Σημειώνεται ότι η πιστοποίηση αυτών συνιστά προϋπόθεση για τη δυνατότητα αποστολής χρηματικού καταλόγου και ατομικού φύλλου έκπτωσης μέσω του Κέντρου της Διαλειτουργικότητας προς τη Φορολογική Διοίκηση. Από την ανωτέρω ημερομηνία και εφεξής, χρηματικοί κατάλογοι και Ατομικά Φύλλα Έκπτωσης που αποστέλλουν οι βεβαιούσες αρχές χειρόγραφα ή με οποιοδήποτε άλλο τρόπο στη Φορολογική Διοίκηση για καταχώριση, δεν θα γίνονται δεκτοί και θα επιστρέφονται σε αυτές.</w:t>
      </w:r>
    </w:p>
    <w:p>
      <w:pPr>
        <w:spacing w:before="240" w:after="240"/>
        <w:rPr>
          <w:lang w:val="el" w:eastAsia="el"/>
        </w:rPr>
      </w:pPr>
      <w:r>
        <w:rPr>
          <w:b/>
          <w:bCs/>
          <w:lang w:val="el" w:eastAsia="el"/>
        </w:rPr>
        <w:t>Ο Διοικητής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Α, Β, Ε, ΣΤ, Ζ, Η, Θ, Ι, ΙΒ, ΙΔ, ΙΕ, ΙΣΤ</w:t>
      </w:r>
    </w:p>
    <w:p>
      <w:pPr>
        <w:spacing w:before="240" w:after="240"/>
        <w:rPr>
          <w:lang w:val="el" w:eastAsia="el"/>
        </w:rPr>
      </w:pPr>
      <w:r>
        <w:rPr>
          <w:b/>
          <w:bCs/>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b/>
          <w:bCs/>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