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b/>
          <w:bCs/>
          <w:lang w:val="el" w:eastAsia="el"/>
        </w:rPr>
        <w:t>Θέμα: Συμπληρωματικές οδηγίες ως προς την υποχρέωση διακανονισμού φόρου εισροών για επενδυτικό αγαθό που δεν ετέθη σε λειτουργία εντός 5ετίας από την απόκτηση του (άρθρο 38 Κώδικα ΦΠΑ , ν.5144/2024- Α΄162).</w:t>
      </w:r>
    </w:p>
    <w:p>
      <w:pPr>
        <w:spacing w:before="240" w:after="240"/>
        <w:rPr>
          <w:lang w:val="el" w:eastAsia="el"/>
        </w:rPr>
      </w:pPr>
      <w:r>
        <w:rPr>
          <w:b/>
          <w:bCs/>
          <w:lang w:val="el" w:eastAsia="el"/>
        </w:rPr>
        <w:t>ΠΕΡΙΛΗΨΗ</w:t>
      </w:r>
    </w:p>
    <w:p>
      <w:pPr>
        <w:spacing w:before="240" w:after="240"/>
        <w:rPr>
          <w:lang w:val="el" w:eastAsia="el"/>
        </w:rPr>
      </w:pPr>
      <w:r>
        <w:rPr>
          <w:b/>
          <w:bCs/>
          <w:lang w:val="el" w:eastAsia="el"/>
        </w:rPr>
        <w:t>Α) ΑΝΤΙΚΕΙΜΕΝΟ</w:t>
      </w:r>
    </w:p>
    <w:p>
      <w:pPr>
        <w:spacing w:before="240" w:after="240"/>
        <w:rPr>
          <w:lang w:val="el" w:eastAsia="el"/>
        </w:rPr>
      </w:pPr>
      <w:r>
        <w:rPr>
          <w:b/>
          <w:bCs/>
          <w:lang w:val="el" w:eastAsia="el"/>
        </w:rPr>
        <w:t>Η εγκύκλιος εκδίδεται σε συνέχεια των εγκυκλίων Ε. 2200/2019, Ε.2058/2021, Ε.2028/2022 Ε.2021/2023 και Ε.2022/2024, σχετικά με την υποχρέωση διακανονισμού φόρου εισροών για επενδυτικό αγαθό που δεν ετέθη σε λειτουργία εντός 5ετίας από την απόκτηση του.</w:t>
      </w:r>
    </w:p>
    <w:p>
      <w:pPr>
        <w:spacing w:before="240" w:after="240"/>
        <w:rPr>
          <w:lang w:val="el" w:eastAsia="el"/>
        </w:rPr>
      </w:pPr>
      <w:r>
        <w:rPr>
          <w:b/>
          <w:bCs/>
          <w:lang w:val="el" w:eastAsia="el"/>
        </w:rPr>
        <w:t>Β) ΠΕΡΙΕΧΟΜΕΝΟ</w:t>
      </w:r>
    </w:p>
    <w:p>
      <w:pPr>
        <w:spacing w:before="240" w:after="240"/>
        <w:rPr>
          <w:lang w:val="el" w:eastAsia="el"/>
        </w:rPr>
      </w:pPr>
      <w:r>
        <w:rPr>
          <w:b/>
          <w:bCs/>
          <w:lang w:val="el" w:eastAsia="el"/>
        </w:rPr>
        <w:t>Στην εγκύκλιο αναφέρονται οι προθεσμίες ολοκλήρωσης των επενδυτικών σχεδίων που έχουν υπαχθεί στους νόμους 3299/2004 (A’ 261) , 3908/2011 (Α’ 8) και 4399/2016 (Α’ 117).</w:t>
      </w:r>
    </w:p>
    <w:p>
      <w:pPr>
        <w:spacing w:before="240" w:after="240"/>
        <w:rPr>
          <w:lang w:val="el" w:eastAsia="el"/>
        </w:rPr>
      </w:pPr>
      <w:r>
        <w:rPr>
          <w:b/>
          <w:bCs/>
          <w:lang w:val="el" w:eastAsia="el"/>
        </w:rPr>
        <w:t>Γ) ΠΕΔΙΟ ΕΦΑΡΜΟΓΗΣ</w:t>
      </w:r>
    </w:p>
    <w:p>
      <w:pPr>
        <w:spacing w:before="240" w:after="240"/>
        <w:rPr>
          <w:lang w:val="el" w:eastAsia="el"/>
        </w:rPr>
      </w:pPr>
      <w:r>
        <w:rPr>
          <w:b/>
          <w:bCs/>
          <w:lang w:val="el" w:eastAsia="el"/>
        </w:rPr>
        <w:t>Η εγκύκλιος αφορά υποκείμενες στον φόρο επιχειρήσεις των οποίων τα επενδυτικά σχέδια έχουν υπαχθεί στους νόμους 3299/2004, 3908/2011 και 4399/2016 και έχουν λάβει παράταση ολοκλήρωσης.</w:t>
      </w:r>
    </w:p>
    <w:p>
      <w:pPr>
        <w:spacing w:before="240" w:after="240"/>
        <w:rPr>
          <w:lang w:val="el" w:eastAsia="el"/>
        </w:rPr>
      </w:pPr>
      <w:r>
        <w:rPr>
          <w:b/>
          <w:bCs/>
          <w:lang w:val="el" w:eastAsia="el"/>
        </w:rPr>
        <w:t>Σε συνέχεια των εγκυκλίων Ε.2200/2019, Ε.2058/2021, Ε.2028/2022 Ε.2021/2023 και Ε.2022/2024, αναφορικά με την υποχρέωση του υποκειμένου προς διακανονισμό του φόρου εισροών επενδυτικού αγαθού που δεν χρησιμοποιήθηκε εντός 5ετίας από την πραγματοποίηση της δαπάνης για απόκτηση ή κατασκευή αυτού, και δεδομένων των προθεσμιών ολοκλήρωσης των επενδυτικών σχεδίων που έχουν υπαχθεί στους νόμους 3299/2004 (Α΄ 261), 3908/2011 (Α΄ 8) και 4399/2016 (Α΄117) και των στοιχείων που μας γνώρισε το Υπουργείο Ανάπτυξης, παρέχουμε τις ακόλουθες συμπληρωματικές οδηγίες:</w:t>
      </w:r>
    </w:p>
    <w:p>
      <w:pPr>
        <w:spacing w:before="240" w:after="240"/>
        <w:rPr>
          <w:lang w:val="el" w:eastAsia="el"/>
        </w:rPr>
      </w:pPr>
      <w:r>
        <w:rPr>
          <w:lang w:val="el" w:eastAsia="el"/>
        </w:rPr>
        <w:t xml:space="preserve">1. </w:t>
      </w:r>
      <w:r>
        <w:rPr>
          <w:b/>
          <w:bCs/>
          <w:lang w:val="el" w:eastAsia="el"/>
        </w:rPr>
        <w:t>Με το άρθρο 52 του ν. 5079/2023 (Α΄ 215) ρυθμίζονται ζητήματα προθεσμίας ολοκλήρωσης επενδυτικών σχεδίων που έχουν υπαχθεί στις διατάξεις του ν. 3299/2004 (Α΄ 261). Συγκεκριμένα, οι επενδύσεις του ν. 3299/2004 δεν έχουν πρόσθετο χρόνο υλοποίησης, άλλως δεν δικαιούνται άλλης παρατάσεως, μετά την 1.4.2024, καθώς σύμφωνα με την παραπάνω διάταξη «</w:t>
      </w:r>
      <w:r>
        <w:rPr>
          <w:b/>
          <w:bCs/>
          <w:i/>
          <w:iCs/>
          <w:lang w:val="el" w:eastAsia="el"/>
        </w:rPr>
        <w:t xml:space="preserve">Φορείς επενδυτικών σχεδίων που έχουν υπαχθεί στον ν. </w:t>
      </w:r>
      <w:r>
        <w:rPr>
          <w:b/>
          <w:bCs/>
          <w:i/>
          <w:iCs/>
          <w:lang w:val="el" w:eastAsia="el"/>
        </w:rPr>
        <w:t xml:space="preserve">3299/2004 </w:t>
      </w:r>
      <w:r>
        <w:rPr>
          <w:b/>
          <w:bCs/>
          <w:i/>
          <w:iCs/>
          <w:lang w:val="el" w:eastAsia="el"/>
        </w:rPr>
        <w:t xml:space="preserve">οφείλουν να υποβάλουν αίτηση για την πιστοποίηση της ολοκλήρωσης και έναρξης της παραγωγικής λειτουργίας μέχρι την 1η Απριλίου </w:t>
      </w:r>
      <w:r>
        <w:rPr>
          <w:b/>
          <w:bCs/>
          <w:i/>
          <w:iCs/>
          <w:lang w:val="el" w:eastAsia="el"/>
        </w:rPr>
        <w:t>2024</w:t>
      </w:r>
      <w:r>
        <w:rPr>
          <w:b/>
          <w:bCs/>
          <w:lang w:val="el" w:eastAsia="el"/>
        </w:rPr>
        <w:t>…..».</w:t>
      </w:r>
    </w:p>
    <w:p>
      <w:pPr>
        <w:spacing w:before="240" w:after="240"/>
        <w:rPr>
          <w:lang w:val="el" w:eastAsia="el"/>
        </w:rPr>
      </w:pPr>
      <w:r>
        <w:rPr>
          <w:b/>
          <w:bCs/>
          <w:lang w:val="el" w:eastAsia="el"/>
        </w:rPr>
        <w:t>Συνεπώς, για επενδυτικά σχέδια που έχουν υπαχθεί στις διατάξεις του ν. 3299/2004 και δεν έχει γίνει έναρξη της χρησιμοποίησής των αγαθών που εντάσσονται στα εν λόγω επενδυτικά σχέδια έως 1.4.2024, θεωρείται ότι αυτά διατέθηκαν αποκλειστικά και μόνο σε αφορολόγητες πράξεις και ενεργείται εφάπαξ διακανονισμός με τη δήλωση ΦΠΑ που θα υποβληθεί μέχρι την τελευταία εργάσιμη για τις δημόσιες υπηρεσίες ημέρα του τέταρτου μήνα από το τέλος του 2024, ήτοι για τον τρίτο μήνα του 2025 ή το πρώτο τρίμηνο του 2025.</w:t>
      </w:r>
    </w:p>
    <w:p>
      <w:pPr>
        <w:spacing w:before="240" w:after="240"/>
        <w:rPr>
          <w:lang w:val="el" w:eastAsia="el"/>
        </w:rPr>
      </w:pPr>
      <w:r>
        <w:rPr>
          <w:lang w:val="el" w:eastAsia="el"/>
        </w:rPr>
        <w:t xml:space="preserve">2. </w:t>
      </w:r>
      <w:r>
        <w:rPr>
          <w:b/>
          <w:bCs/>
          <w:lang w:val="el" w:eastAsia="el"/>
        </w:rPr>
        <w:t>Με το άρθρο 53 του ν. 5079/2023 (Α΄215) ρυθμίζονται ζητήματα προθεσμίας ολοκλήρωσης επενδυτικών σχεδίων που έχουν υπαχθεί στις διατάξεις του ν. 3908/2011. Συγκεκριμένα, από τον συνδυασμό των άρθρων 90 του ν.5007/2022 (Α’ 241) και 53 του ν. 5079/2023 προκύπτει ότι τα επενδυτικά σχέδια του ν. 3908/2011 έχουν προθεσμία ολοκλήρωσης μέχρι τις 31.12.2024 με την προϋπόθεση ότι μέχρι την 31η Δεκεμβρίου 2023 έχει υλοποιηθεί τουλάχιστον το 25% του επιλέξιμου κόστους της επένδυσης και έχει υποβληθεί έως την 1η Μαρτίου 2024 σχετική αίτηση με συνημμένα δικαιολογητικά υλοποίησης του 25% του συνολικού κόστους της επένδυσης.</w:t>
      </w:r>
    </w:p>
    <w:p>
      <w:pPr>
        <w:spacing w:before="240" w:after="240"/>
        <w:rPr>
          <w:lang w:val="el" w:eastAsia="el"/>
        </w:rPr>
      </w:pPr>
      <w:r>
        <w:rPr>
          <w:b/>
          <w:bCs/>
          <w:lang w:val="el" w:eastAsia="el"/>
        </w:rPr>
        <w:t>Συνεπώς, για επενδυτικά σχέδια που έχουν υπαχθεί στις διατάξεις του ν. 3908/2011 εφόσον ο υποκείμενος στο φόρο δικαιούταν παράτασης ολοκλήρωσης της επένδυσης έως 31/12/2024, εάν δεν έχει γίνει έναρξη της χρησιμοποίησής του επενδυτικού αγαθού έως 31.12.2024, θεωρείται ότι αυτό διατέθηκε αποκλειστικά και μόνο σε αφορολόγητες πράξεις και ενεργείται εφάπαξ διακανονισμός με τη δήλωση ΦΠΑ που θα υποβληθεί μέχρι την τελευταία εργάσιμη για τις δημόσιες υπηρεσίες ημέρα του τέταρτου μήνα από το τέλος του 2024, ήτοι για τον τρίτο μήνα του 2025 ή για το πρώτο τρίμηνο του 2025.</w:t>
      </w:r>
    </w:p>
    <w:p>
      <w:pPr>
        <w:spacing w:before="240" w:after="240"/>
        <w:rPr>
          <w:lang w:val="el" w:eastAsia="el"/>
        </w:rPr>
      </w:pPr>
      <w:r>
        <w:rPr>
          <w:lang w:val="el" w:eastAsia="el"/>
        </w:rPr>
        <w:t xml:space="preserve">3. </w:t>
      </w:r>
      <w:r>
        <w:rPr>
          <w:b/>
          <w:bCs/>
          <w:lang w:val="el" w:eastAsia="el"/>
        </w:rPr>
        <w:t>Με το άρθρο 54 του ν. 5079/2023 (Α΄ 215), ρυθμίζονται ζητήματα προθεσμίας ολοκλήρωσης επενδυτικών σχεδίων που έχουν υπαχθεί στις διατάξεις του ν. 4399/2016. Συγκεκριμένα, από τον συνδυασμό των άρθρων 54 του ν. 5079/2023 και 18 του ν. 4399/2016 προκύπτει ότι στην περίπτωση των επενδυτικών σχεδίων που έχουν υπαχθεί στα καθεστώτα ενισχύσεων του ν. 4399/2016, ο υπολογισμός της παράτασης συναρτάται με την ημερομηνία ολοκλήρωσης που προκύπτει από κάθε εγκριτική πράξη – απόφαση υπαγωγής.</w:t>
      </w:r>
    </w:p>
    <w:p>
      <w:pPr>
        <w:spacing w:before="240" w:after="240"/>
        <w:rPr>
          <w:lang w:val="el" w:eastAsia="el"/>
        </w:rPr>
      </w:pPr>
      <w:r>
        <w:rPr>
          <w:b/>
          <w:bCs/>
          <w:lang w:val="el" w:eastAsia="el"/>
        </w:rPr>
        <w:t xml:space="preserve">3α. Για τις επενδύσεις που έχουν υπαχθεί σε καθεστώς ενίσχυσης του ν. 4399/2016 μετά τις 24.5 2021, σύμφωνα με το άρθρο 54 ν. 5079/2023, η προθεσμία ολοκλήρωσης τους </w:t>
      </w:r>
      <w:r>
        <w:rPr>
          <w:b/>
          <w:bCs/>
          <w:i/>
          <w:iCs/>
          <w:lang w:val="el" w:eastAsia="el"/>
        </w:rPr>
        <w:t>,</w:t>
      </w:r>
      <w:r>
        <w:rPr>
          <w:b/>
          <w:bCs/>
          <w:lang w:val="el" w:eastAsia="el"/>
        </w:rPr>
        <w:t xml:space="preserve"> παρατείνεται για δύο (2) έτη. Με βάση το ανωτέρω και με δεδομένο ότι –σύμφωνα με το άρθρο 18 του ν. 4399/2016 η ορισθείσα στην απόφαση υπαγωγής προθεσμία ολοκλήρωσης δεν μπορεί να υπερβαίνει τα τρία (3) έτη από την ημερομηνία δημοσίευσης της απόφασης, ο ενδιαφερόμενος μπορεί να αποδείξει ότι δικαιούται πρόσθετο χρόνο για την ολοκλήρωση της επένδυσης, επιδεικνύοντας την απόφαση υπαγωγής.</w:t>
      </w:r>
    </w:p>
    <w:p>
      <w:pPr>
        <w:spacing w:before="240" w:after="240"/>
        <w:rPr>
          <w:lang w:val="el" w:eastAsia="el"/>
        </w:rPr>
      </w:pPr>
      <w:r>
        <w:rPr>
          <w:b/>
          <w:bCs/>
          <w:lang w:val="el" w:eastAsia="el"/>
        </w:rPr>
        <w:t>3β. Για τις επενδύσεις που έχουν υπαχθεί σε καθεστώς ενίσχυσης του ν. 4399/2016 πριν τις 24.5 2021, ο ενδιαφερόμενος μπορεί να αποδείξει ότι δικαιούται πρόσθετο χρόνο ολοκλήρωσης της επένδυσης, καταθέτοντας α) την απόφαση υπαγωγής της επένδυσης και β) σχετική βεβαίωση από τον αρμόδιο φορέα υποδοχής και έγκρισης της ενίσχυσης, ότι η επένδυση δικαιούται παράτασης.</w:t>
      </w:r>
    </w:p>
    <w:p>
      <w:pPr>
        <w:spacing w:before="240" w:after="240"/>
        <w:rPr>
          <w:lang w:val="el" w:eastAsia="el"/>
        </w:rPr>
      </w:pPr>
      <w:r>
        <w:rPr>
          <w:b/>
          <w:bCs/>
          <w:lang w:val="el" w:eastAsia="el"/>
        </w:rPr>
        <w:t>Συνεπώς, για επενδυτικά σχεδία που έχουν υπαχθεί στις διατάξεις του ν. 4399/2016 εφόσον ο υποκείμενος στο φόρο δεν δικαιούται παράτασης ολοκλήρωσης της επένδυσης μετά την 31/12/2024, και δεν έχει γίνει έναρξη της χρησιμοποίησής του επενδυτικού αγαθού έως 31.12.2024, θεωρείται ότι το επενδυτικό αγαθό διατέθηκε αποκλειστικά και μόνο σε αφορολόγητες πράξεις και ενεργείται εφάπαξ διακανονισμός με τη δήλωση ΦΠΑ που θα υποβληθεί μέχρι την τελευταία εργάσιμη για τις δημόσιες υπηρεσίες ημέρα του τέταρτου μήνα από το τέλος του 2024, ήτοι για τον τρίτο μήνα του 2025 ή για το πρώτο τρίμηνο του 2025.</w:t>
      </w:r>
    </w:p>
    <w:p>
      <w:pPr>
        <w:spacing w:before="240" w:after="240"/>
        <w:rPr>
          <w:lang w:val="el" w:eastAsia="el"/>
        </w:rPr>
      </w:pPr>
      <w:r>
        <w:rPr>
          <w:lang w:val="el" w:eastAsia="el"/>
        </w:rPr>
        <w:t xml:space="preserve">4. </w:t>
      </w:r>
      <w:r>
        <w:rPr>
          <w:b/>
          <w:bCs/>
          <w:lang w:val="el" w:eastAsia="el"/>
        </w:rPr>
        <w:t>Κατά τα λοιπά, ισχύουν οι οδηγίες που έχουν δοθεί με την εγκύκλιο Ε. 2200/2019.</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 xml:space="preserve">1. </w:t>
      </w:r>
      <w:r>
        <w:rPr>
          <w:b/>
          <w:bCs/>
          <w:lang w:val="el" w:eastAsia="el"/>
        </w:rPr>
        <w:t>Αποδέκτες Πίνακα Γ πλην των αριθ. 2 και 3</w:t>
      </w:r>
    </w:p>
    <w:p>
      <w:pPr>
        <w:spacing w:before="240" w:after="240"/>
        <w:rPr>
          <w:lang w:val="el" w:eastAsia="el"/>
        </w:rPr>
      </w:pPr>
      <w:r>
        <w:rPr>
          <w:lang w:val="el" w:eastAsia="el"/>
        </w:rPr>
        <w:t xml:space="preserve">2. </w:t>
      </w:r>
      <w:r>
        <w:rPr>
          <w:b/>
          <w:bCs/>
          <w:lang w:val="el" w:eastAsia="el"/>
        </w:rPr>
        <w:t>Διεύθυνση Στρατηγικής Τεχνολογιών Πληροφορικής για ανάρτηση στην ιστοσελίδα και την Ηλεκτρονική Βιβλιοθήκη της ΑΑΔΕ.</w:t>
      </w:r>
    </w:p>
    <w:p>
      <w:pPr>
        <w:spacing w:before="240" w:after="240"/>
        <w:rPr>
          <w:lang w:val="el" w:eastAsia="el"/>
        </w:rPr>
      </w:pPr>
      <w:r>
        <w:rPr>
          <w:lang w:val="el" w:eastAsia="el"/>
        </w:rPr>
        <w:t xml:space="preserve">3. </w:t>
      </w:r>
      <w:r>
        <w:rPr>
          <w:b/>
          <w:bCs/>
          <w:lang w:val="el" w:eastAsia="el"/>
        </w:rPr>
        <w:t>Διεύθυνση Επικοινωνίας</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 xml:space="preserve">5. </w:t>
      </w:r>
      <w:r>
        <w:rPr>
          <w:b/>
          <w:bCs/>
          <w:lang w:val="el" w:eastAsia="el"/>
        </w:rPr>
        <w:t>Αποδέκτες Πίνακα ΙΣΤ΄</w:t>
      </w:r>
    </w:p>
    <w:p>
      <w:pPr>
        <w:spacing w:before="240" w:after="240"/>
        <w:rPr>
          <w:lang w:val="el" w:eastAsia="el"/>
        </w:rPr>
      </w:pPr>
      <w:r>
        <w:rPr>
          <w:lang w:val="el" w:eastAsia="el"/>
        </w:rPr>
        <w:t xml:space="preserve">6. </w:t>
      </w:r>
      <w:r>
        <w:rPr>
          <w:b/>
          <w:bCs/>
          <w:lang w:val="el" w:eastAsia="el"/>
        </w:rPr>
        <w:t>Αποδέκτες Πίνακα ΙΗ΄</w:t>
      </w:r>
    </w:p>
    <w:p>
      <w:pPr>
        <w:spacing w:before="240" w:after="240"/>
        <w:rPr>
          <w:lang w:val="el" w:eastAsia="el"/>
        </w:rPr>
      </w:pPr>
      <w:r>
        <w:rPr>
          <w:lang w:val="el" w:eastAsia="el"/>
        </w:rPr>
        <w:t xml:space="preserve">11. </w:t>
      </w:r>
      <w:r>
        <w:rPr>
          <w:b/>
          <w:bCs/>
          <w:lang w:val="el" w:eastAsia="el"/>
        </w:rPr>
        <w:t>Γραφείο Υπουργού Εθνικής Οικονομίας και Οικονομικών</w:t>
      </w:r>
    </w:p>
    <w:p>
      <w:pPr>
        <w:spacing w:before="240" w:after="240"/>
        <w:rPr>
          <w:lang w:val="el" w:eastAsia="el"/>
        </w:rPr>
      </w:pPr>
      <w:r>
        <w:rPr>
          <w:lang w:val="el" w:eastAsia="el"/>
        </w:rPr>
        <w:t xml:space="preserve">12. </w:t>
      </w:r>
      <w:r>
        <w:rPr>
          <w:b/>
          <w:bCs/>
          <w:lang w:val="el" w:eastAsia="el"/>
        </w:rPr>
        <w:t>Γραφείο Υφυπουργού Εθνικής Οικονομίας και Οικονομικών</w:t>
      </w:r>
    </w:p>
    <w:p>
      <w:pPr>
        <w:spacing w:before="240" w:after="240"/>
        <w:rPr>
          <w:lang w:val="el" w:eastAsia="el"/>
        </w:rPr>
      </w:pPr>
      <w:r>
        <w:rPr>
          <w:lang w:val="el" w:eastAsia="el"/>
        </w:rPr>
        <w:t xml:space="preserve">13. </w:t>
      </w:r>
      <w:r>
        <w:rPr>
          <w:b/>
          <w:bCs/>
          <w:lang w:val="el" w:eastAsia="el"/>
        </w:rPr>
        <w:t>Γραφείο Γενικού Γραμματέα Φορολογικής Πολιτικής</w:t>
      </w:r>
    </w:p>
    <w:p>
      <w:pPr>
        <w:spacing w:before="240" w:after="240"/>
        <w:rPr>
          <w:lang w:val="el" w:eastAsia="el"/>
        </w:rPr>
      </w:pPr>
      <w:r>
        <w:rPr>
          <w:lang w:val="el" w:eastAsia="el"/>
        </w:rPr>
        <w:t xml:space="preserve">14. </w:t>
      </w:r>
      <w:r>
        <w:rPr>
          <w:b/>
          <w:bCs/>
          <w:lang w:val="el" w:eastAsia="el"/>
        </w:rPr>
        <w:t>Διεύθυνση Φορολογικής Πολιτικής της Γενικής Γραμματείας Φορολογικής Πολιτικής</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 xml:space="preserve">1. </w:t>
      </w:r>
      <w:r>
        <w:rPr>
          <w:b/>
          <w:bCs/>
          <w:lang w:val="el" w:eastAsia="el"/>
        </w:rPr>
        <w:t>Γραφείο Διοικητή Ανεξάρτητης Αρχής Δημοσίων Εσόδων</w:t>
      </w:r>
    </w:p>
    <w:p>
      <w:pPr>
        <w:spacing w:before="240" w:after="240"/>
        <w:rPr>
          <w:lang w:val="el" w:eastAsia="el"/>
        </w:rPr>
      </w:pPr>
      <w:r>
        <w:rPr>
          <w:lang w:val="el" w:eastAsia="el"/>
        </w:rPr>
        <w:t xml:space="preserve">2. </w:t>
      </w:r>
      <w:r>
        <w:rPr>
          <w:b/>
          <w:bCs/>
          <w:lang w:val="el" w:eastAsia="el"/>
        </w:rPr>
        <w:t>Γραφείο Γενικού Διευθυντή Φορολογίας</w:t>
      </w:r>
    </w:p>
    <w:p>
      <w:pPr>
        <w:spacing w:before="240" w:after="240"/>
        <w:rPr>
          <w:lang w:val="el" w:eastAsia="el"/>
        </w:rPr>
      </w:pPr>
      <w:r>
        <w:rPr>
          <w:lang w:val="el" w:eastAsia="el"/>
        </w:rPr>
        <w:t xml:space="preserve">3. </w:t>
      </w:r>
      <w:r>
        <w:rPr>
          <w:b/>
          <w:bCs/>
          <w:lang w:val="el" w:eastAsia="el"/>
        </w:rPr>
        <w:t>Διεύθυνση Νομικής Υποστήριξης της Α.Α.Δ.Ε</w:t>
      </w:r>
    </w:p>
    <w:p>
      <w:pPr>
        <w:spacing w:before="240" w:after="240"/>
        <w:rPr>
          <w:lang w:val="el" w:eastAsia="el"/>
        </w:rPr>
      </w:pPr>
      <w:r>
        <w:rPr>
          <w:lang w:val="el" w:eastAsia="el"/>
        </w:rPr>
        <w:t xml:space="preserve">4. </w:t>
      </w:r>
      <w:r>
        <w:rPr>
          <w:b/>
          <w:bCs/>
          <w:lang w:val="el" w:eastAsia="el"/>
        </w:rPr>
        <w:t>Διεύθυνση Εφαρμογής Έμμεσης Φορολογίας, Τμήμα 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