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Θέμα: Κοινοποίηση διοικητικής κωδικοποίησης του Κώδικα Φόρου Προστιθέμενης Αξίας (ν. 5144/2024, Α΄162).</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διοικητικής κωδικοποίησης του Κώδικα Φόρου Προστιθέμενης Αξίας (ν. 5144/2000, Α΄162) στο πλαίσιο υλοποίησης του Επιχειρησιακού Σχεδίου 2025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κοινοποιείται η διοικητική κωδικοποίηση του Κώδικα Φόρου Προστιθέμενης Αξίας, με αναφορά στις κυριότερες εν ισχύ συναφείς κανονιστικές αποφάσεις και ερμηνευτικές εγκυκλίους και οδηγίες, ως εργαλείο για την πληρέστερη ενημέρωση και υποστήριξη του έργου των υπαλλήλων της Φορολογικής Διοίκησης και την ορθή και έγκυρη πληροφόρηση των ενδιαφερόμενων.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όσους εμπλέκονται στην τήρηση και εφαρμογή των περί Φ.Π.Α. διατάξεων (Υπηρεσίες της Α.Α.Δ.Ε, υποκείμενοι στον φόρο, επαγγελματίες με εξειδίκευση στην παροχή φορολογικών υπηρεσιών σε ζητήματα ΦΠΑ κλπ.).</w:t>
      </w:r>
    </w:p>
    <w:p>
      <w:pPr>
        <w:spacing w:before="240" w:after="240"/>
        <w:rPr>
          <w:lang w:val="el" w:eastAsia="el"/>
        </w:rPr>
      </w:pPr>
      <w:r>
        <w:rPr>
          <w:b/>
          <w:bCs/>
          <w:lang w:val="el" w:eastAsia="el"/>
        </w:rPr>
        <w:t>Στο πλαίσιο υλοποίησης του Επιχειρησιακού Σχεδίου 2025 της Α.Α.Δ.Ε. για την «</w:t>
      </w:r>
      <w:r>
        <w:rPr>
          <w:b/>
          <w:bCs/>
          <w:i/>
          <w:iCs/>
          <w:lang w:val="el" w:eastAsia="el"/>
        </w:rPr>
        <w:t xml:space="preserve">Σύνταξη εγκύκλιου για την κοινοποίηση της διοικητικής κωδικοποίησης του Κώδικα ΦΠΑ (έως </w:t>
      </w:r>
      <w:r>
        <w:rPr>
          <w:b/>
          <w:bCs/>
          <w:i/>
          <w:iCs/>
          <w:lang w:val="el" w:eastAsia="el"/>
        </w:rPr>
        <w:t xml:space="preserve">31/12/2024) </w:t>
      </w:r>
      <w:r>
        <w:rPr>
          <w:b/>
          <w:bCs/>
          <w:i/>
          <w:iCs/>
          <w:lang w:val="el" w:eastAsia="el"/>
        </w:rPr>
        <w:t xml:space="preserve">με αναφορά στις κυριότερες εν ισχύ συναφείς κανονιστικές αποφάσεις και ερμηνευτικές εγκυκλίους και οδηγίες, μέχρι </w:t>
      </w:r>
      <w:r>
        <w:rPr>
          <w:b/>
          <w:bCs/>
          <w:i/>
          <w:iCs/>
          <w:lang w:val="el" w:eastAsia="el"/>
        </w:rPr>
        <w:t>30/04/2025»</w:t>
      </w:r>
      <w:r>
        <w:rPr>
          <w:b/>
          <w:bCs/>
          <w:lang w:val="el" w:eastAsia="el"/>
        </w:rPr>
        <w:t xml:space="preserve"> και προς διευκόλυνση του έργου των υπαλλήλων της ΑΑΔΕ σε ΔΟΥ, ΚΕΦΟΔΕ, ΚΕΜΕΦκαι ΕΛΚΕ, καθώς και την ορθή και έγκυρη πληροφόρηση των υποκείμενων στον φόρο και των επαγγελματιών με εξειδίκευση στην παροχή φορολογικών υπηρεσιών σε ζητήματα ΦΠΑ, κοινοποιούμε διοικητική κωδικοποίηση του Κώδικα Φ.Π.Α. όπως ίσχυε έως και την 1η Ιανουαρίου 2025 (ενημερωμένη μέχρι και τον ν. 5162/2024, Α΄198), με παράθεση ανά άρθρο των εν ισχύ συναφών κανονιστικών αποφάσεων και των σημαντικότερων ερμηνευτικών εγκυκλίων και οδηγιών που έχουν εκδοθεί από την έναρξη ισχύος αυτού έως 31/12/2024, καθώς και αυτών που εκδόθηκαν σύμφωνα με τον προϊσχύοντα Κώδικα ΦΠΑ (ν. 2859/2000, Α’ 248) και τον ν. 1642/1986 (Α’ 125).</w:t>
      </w:r>
    </w:p>
    <w:p>
      <w:pPr>
        <w:spacing w:before="240" w:after="240"/>
        <w:rPr>
          <w:lang w:val="el" w:eastAsia="el"/>
        </w:rPr>
      </w:pPr>
      <w:r>
        <w:rPr>
          <w:b/>
          <w:bCs/>
          <w:lang w:val="el" w:eastAsia="el"/>
        </w:rPr>
        <w:t>Προκειμένου η κωδικοποίηση αυτή να είναι εύχρηστη και αποτελεσματική, παρατίθενται υπό μορφή υποσημειώσεων και οι αλλαγές που έχουν γίνει στη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lang w:val="el" w:eastAsia="el"/>
        </w:rPr>
        <w:t>Σημειώνεται ότι από 11/10/2024 τέθηκε σε ισχύ ο νέος Κώδικας ΦΠΑ (ν. 5144/2024, Α΄162), καθώς από το έτος 2000 μέχρι και τον 10o μήνα του 2024 το βασικό νομοθέτημα που ρύθμιζε τα ζητήματα του Φόρου Προστιθέμενης Αξίας, το οποίο είχε κυρωθεί με τον ν. 2859/2000, είχε υποστεί ουσιαστικές διαδοχικές τροποποιήσεις, με τελευταία την τροποποίηση που επήλθε με τον ν. 5135/2024 (Α’ 147).</w:t>
      </w:r>
    </w:p>
    <w:p>
      <w:pPr>
        <w:spacing w:before="240" w:after="240"/>
        <w:rPr>
          <w:lang w:val="el" w:eastAsia="el"/>
        </w:rPr>
      </w:pPr>
      <w:r>
        <w:rPr>
          <w:b/>
          <w:bCs/>
          <w:lang w:val="el" w:eastAsia="el"/>
        </w:rPr>
        <w:t>Στο πλαίσιο αυτό, κατά την μελέτη του νέου Κώδικα ΦΠΑ θα πρέπει να ληφθεί υπόψη ότι σύμφωνα με το άρθρο 71 του Κώδικα αυτού όπου σε κείμενες διατάξεις γίνεται παραπομπή ή αναφορά σε διάταξη του ν. 2859/2000 (Α' 248) ή του ν. 1642/1986 ή στον Κώδικα Φόρου Προστιθέμενης Αξίας ή στα Παραρτήματά του, νοείται η αντίστοιχη διάταξη του νέου Κώδικα ΦΠΑ (ν. 5144/2024).</w:t>
      </w:r>
    </w:p>
    <w:p>
      <w:pPr>
        <w:spacing w:before="240" w:after="240"/>
        <w:rPr>
          <w:lang w:val="el" w:eastAsia="el"/>
        </w:rPr>
      </w:pPr>
      <w:r>
        <w:rPr>
          <w:b/>
          <w:bCs/>
          <w:lang w:val="el" w:eastAsia="el"/>
        </w:rPr>
        <w:t>Κανονιστικές αποφάσεις ή άλλες διοικητικές πράξεις που έχουν εκδοθεί κατ' εξουσιοδότηση διατάξεων του ν. 1642/1986 ή του Κώδικα ΦΠΑ (ν. 2859/2000), όπως ίσχυε πριν τη δημοσίευση του νέου Κώδικα, εξακολουθούν να ισχύουν. Αντίστοιχα, κανονιστικές αποφάσεις ή άλλες διοικητικές πράξεις που μετά τη δημοσίευση του νέου Κώδικα ΦΠΑ τροποποιούν ή αντικαθιστούν αποφάσεις ή πράξεις που είχαν εκδοθεί κατ' εξουσιοδότηση του προϊσχύοντος Κώδικα ΦΠΑ (ν. 2859/2000) ή του ν. 1642/1986, εκδίδονται εφεξής κατ' εφαρμογή των διατάξεων του νέου Κώδικα ΦΠΑ (ν. 5144/2024).</w:t>
      </w:r>
    </w:p>
    <w:p>
      <w:pPr>
        <w:spacing w:before="240" w:after="240"/>
        <w:rPr>
          <w:lang w:val="el" w:eastAsia="el"/>
        </w:rPr>
      </w:pPr>
      <w:r>
        <w:rPr>
          <w:b/>
          <w:bCs/>
          <w:lang w:val="el" w:eastAsia="el"/>
        </w:rPr>
        <w:t>Κατόπιν των ανωτέρω και δεδομένου ότι η προηγούμενη διοικητική κωδικοποίηση που είχε κοινοποιηθεί με την εγκύκλιο Ε. 2036/2024 περιελάμβανε τις τροποποιήσεις που είχαν επέλθει στις διατάξεις του προϊσχύοντος Κώδικα ΦΠΑ (ν. 2859/2000) μέχρι και τον ν. 5079/2023, με την παρούσα κοινοποιείται και διοικητική κωδικοποίηση του πρoϊσχύοντος Κώδικα ΦΠΑ ως αυτός ίσχυσε με τελευταία την τροποποίησή του με τον ν. 5135/2024.</w:t>
      </w:r>
    </w:p>
    <w:p>
      <w:pPr>
        <w:spacing w:before="240" w:after="240"/>
        <w:rPr>
          <w:lang w:val="el" w:eastAsia="el"/>
        </w:rPr>
      </w:pPr>
      <w:r>
        <w:rPr>
          <w:b/>
          <w:bCs/>
          <w:lang w:val="el" w:eastAsia="el"/>
        </w:rPr>
        <w:t>Τέλος, για την ευχερέστερη ανάγνωση, στην παρούσα επισυνάπτεται και πίνακας κωδικοποιούμενων διατάξεων του ν. 2859/2000 και κωδικοποιητικών διατάξεων του ν. 5144/2024, όπως αυτός έχει δημοσιευτεί στο ΦΕΚ Α’ 162 ως Παράρτημα του ν. 5144/2024, ενώ σημειώνεται ότι ο πίνακας αντιστοίχισης των άρθρων του ν. 1642/1986 και του προϊσχύοντος Κώδικα ΦΠΑ (ν. 2859/2000) έχει κοινοποιηθεί με την εγκύκλιο Ε. 2044/2022.</w:t>
      </w:r>
    </w:p>
    <w:p>
      <w:pPr>
        <w:spacing w:before="240" w:after="240"/>
        <w:rPr>
          <w:lang w:val="el" w:eastAsia="el"/>
        </w:rPr>
      </w:pPr>
      <w:r>
        <w:rPr>
          <w:b/>
          <w:bCs/>
          <w:lang w:val="el" w:eastAsia="el"/>
        </w:rPr>
        <w:t>Συν/να</w:t>
      </w:r>
    </w:p>
    <w:p>
      <w:pPr>
        <w:spacing w:before="240" w:after="240"/>
        <w:rPr>
          <w:lang w:val="el" w:eastAsia="el"/>
        </w:rPr>
      </w:pPr>
      <w:r>
        <w:rPr>
          <w:b/>
          <w:bCs/>
          <w:lang w:val="el" w:eastAsia="el"/>
        </w:rPr>
        <w:t>1 Αρχείο με Διοικητική Κωδικοποίηση του Κώδικα Φ.Π.Α. (ν. 5144/2024)</w:t>
      </w:r>
    </w:p>
    <w:p>
      <w:pPr>
        <w:spacing w:before="240" w:after="240"/>
        <w:rPr>
          <w:lang w:val="el" w:eastAsia="el"/>
        </w:rPr>
      </w:pPr>
      <w:r>
        <w:rPr>
          <w:lang w:val="el" w:eastAsia="el"/>
        </w:rPr>
        <w:t xml:space="preserve">2. </w:t>
      </w:r>
      <w:r>
        <w:rPr>
          <w:b/>
          <w:bCs/>
          <w:lang w:val="el" w:eastAsia="el"/>
        </w:rPr>
        <w:t>Αρχείο με Διοικητική Κωδικοποίηση του κώδικας ΦΠΑ (ν. 2859/2000) ως ίσχυσε με τελευταία την τροποποίηση του με τον ν. 5135/2024,</w:t>
      </w:r>
    </w:p>
    <w:p>
      <w:pPr>
        <w:spacing w:before="240" w:after="240"/>
        <w:rPr>
          <w:lang w:val="el" w:eastAsia="el"/>
        </w:rPr>
      </w:pPr>
      <w:r>
        <w:rPr>
          <w:lang w:val="el" w:eastAsia="el"/>
        </w:rPr>
        <w:t xml:space="preserve">3. </w:t>
      </w:r>
      <w:r>
        <w:rPr>
          <w:b/>
          <w:bCs/>
          <w:lang w:val="el" w:eastAsia="el"/>
        </w:rPr>
        <w:t>Αρχείο με πίνακα κωδικοποιούμενων και κωδικοποιητικών διατάξεων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5 και 6</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5 και 6</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w:t>
      </w:r>
    </w:p>
    <w:p>
      <w:pPr>
        <w:spacing w:before="240" w:after="240"/>
        <w:rPr>
          <w:lang w:val="el" w:eastAsia="el"/>
        </w:rPr>
      </w:pPr>
      <w:r>
        <w:rPr>
          <w:lang w:val="el" w:eastAsia="el"/>
        </w:rPr>
        <w:t xml:space="preserve">6. </w:t>
      </w:r>
      <w:r>
        <w:rPr>
          <w:b/>
          <w:bCs/>
          <w:lang w:val="el" w:eastAsia="el"/>
        </w:rPr>
        <w:t>Αποδέκτες Πίνακα Θ΄ μόνο οι αριθ. 13, 19, 20</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ΙΕ΄</w:t>
      </w:r>
    </w:p>
    <w:p>
      <w:pPr>
        <w:spacing w:before="240" w:after="240"/>
        <w:rPr>
          <w:lang w:val="el" w:eastAsia="el"/>
        </w:rPr>
      </w:pPr>
      <w:r>
        <w:rPr>
          <w:lang w:val="el" w:eastAsia="el"/>
        </w:rPr>
        <w:t xml:space="preserve">9. </w:t>
      </w:r>
      <w:r>
        <w:rPr>
          <w:b/>
          <w:bCs/>
          <w:lang w:val="el" w:eastAsia="el"/>
        </w:rPr>
        <w:t>Αποδέκτες Πίνακα ΙΣΤ΄</w:t>
      </w:r>
    </w:p>
    <w:p>
      <w:pPr>
        <w:spacing w:before="240" w:after="240"/>
        <w:rPr>
          <w:lang w:val="el" w:eastAsia="el"/>
        </w:rPr>
      </w:pPr>
      <w:r>
        <w:rPr>
          <w:lang w:val="el" w:eastAsia="el"/>
        </w:rPr>
        <w:t xml:space="preserve">10. </w:t>
      </w:r>
      <w:r>
        <w:rPr>
          <w:b/>
          <w:bCs/>
          <w:lang w:val="el" w:eastAsia="el"/>
        </w:rPr>
        <w:t>Αποδέκτες Πίνακα ΙΗ΄</w:t>
      </w:r>
    </w:p>
    <w:p>
      <w:pPr>
        <w:spacing w:before="240" w:after="240"/>
        <w:rPr>
          <w:lang w:val="el" w:eastAsia="el"/>
        </w:rPr>
      </w:pPr>
      <w:r>
        <w:rPr>
          <w:lang w:val="el" w:eastAsia="el"/>
        </w:rPr>
        <w:t xml:space="preserve">11.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14.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