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ΑΘΗΝΑ, 17/06/2025</w:t>
      </w:r>
    </w:p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Α. Π.: Ε2033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ΕΛΛΗΝΙΚΗ ΔΗΜΟΚΡΑΤΙΑ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ΓΕΝΙΚΗ ΔΙΕΥΘΥΝΣΗ ΤΕΛΩΝΕΙΩΝ ΚΑΙ ΕΦΚ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Δ/ΝΣΗ ΤΕΛΩΝΕΙΑΚΩΝ ΔΙΑΔΙΚΑΣΙΩΝ ΤΜΗΜΑ Γ΄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Ταχ. Δ/νση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Ταχ. Κώδικας Πληροφορίες Τηλέφωνο E-Mail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Url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Πειραιώς 180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17778 Ταύρος Σ. Πλατουνάρης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213 1410 592 </w:t>
      </w:r>
      <w:hyperlink r:id="rId4" w:history="1">
        <w:r>
          <w:rPr>
            <w:rStyle w:val="Hyperlink"/>
            <w:b/>
            <w:bCs/>
            <w:color w:val="0000EE"/>
            <w:u w:color="0000EE"/>
            <w:lang w:val="el" w:eastAsia="el"/>
          </w:rPr>
          <w:t>dtd@aade.gr</w:t>
        </w:r>
      </w:hyperlink>
    </w:p>
    <w:p>
      <w:pPr>
        <w:spacing w:before="240" w:after="240"/>
        <w:rPr>
          <w:lang w:val="el" w:eastAsia="el"/>
        </w:rPr>
      </w:pPr>
      <w:hyperlink r:id="rId5" w:history="1">
        <w:r>
          <w:rPr>
            <w:rStyle w:val="Hyperlink"/>
            <w:b/>
            <w:bCs/>
            <w:color w:val="0000EE"/>
            <w:u w:color="0000EE"/>
            <w:lang w:val="el" w:eastAsia="el"/>
          </w:rPr>
          <w:t>www.aade.gr</w:t>
        </w:r>
      </w:hyperlink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ΠΡΟΣ: Ως Π.Δ.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ΘΕΜΑ: Απαγορεύσεις και Περιορισμοί – Κοινοποίηση διατάξεων Καν. (ΕΕ) 2025/398 του Συμβουλίου της 24</w:t>
      </w:r>
      <w:r>
        <w:rPr>
          <w:b/>
          <w:bCs/>
          <w:sz w:val="30"/>
          <w:szCs w:val="30"/>
          <w:vertAlign w:val="superscript"/>
          <w:lang w:val="el" w:eastAsia="el"/>
        </w:rPr>
        <w:t>ης</w:t>
      </w:r>
      <w:r>
        <w:rPr>
          <w:b/>
          <w:bCs/>
          <w:lang w:val="el" w:eastAsia="el"/>
        </w:rPr>
        <w:t xml:space="preserve"> Φεβρουαρίου 2025 για την τροποποίηση του Κανονισμού (ΕΕ) 2022/263 του Συμβουλίου σχετικά με περιοριστικά μέτρα ως απάντηση στην παράνομη αναγνώριση, κατοχή ή προσάρτηση από τη Ρωσική Ομοσπονδία ορισμένων μη ελεγχόμενων από την κυβέρνηση περιοχών της Ουκρανίας.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ΠΕΡΙΛΗΨΗ ΕΓΚΥΚΛΙΟΥ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Α) ΑΝΤΙΚΕΙΜΕΝΟ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Κοινοποίηση διατάξεων του Καν. (ΕΕ) 2025/398 του Συμβουλίου σχετικά με περιοριστικά μέτρα ως απάντηση στην παράνομη αναγνώριση, κατοχή ή προσάρτηση από τη Ρωσική Ομοσπονδία ορισμένων μη ελεγχόμενων από την κυβέρνηση περιοχών της Ουκρανίας.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Β) ΠΕΡΙΕΧΟΜΕΝΟ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Με την παρούσα κοινοποιούνται τα περιοριστικά μέτρα που θεσπίστηκαν, ως απάντηση στην παράνομη αναγνώριση, κατοχή ή προσάρτηση από τη Ρωσική Ομοσπονδία ορισμένων μη ελεγχόμενων από την κυβέρνηση περιοχών της Ουκρανίας και παρέχονται σχετικές οδηγίες. Ειδικότερα, η παρούσα αφορά σε μέτρα απαγορεύσεων – περιορισμών, κατά την εισαγωγή και εξαγωγή εμπορευμάτων. Επισημαίνεται ότι τα μέτρα εισαγωγών και εξαγωγών είναι ενσωματωμένα στο υποσύστημα TARIC και συνδεδεμένα με τους κωδικούς εμπορευμάτων</w:t>
      </w:r>
      <w:r>
        <w:rPr>
          <w:lang w:val="el" w:eastAsia="el"/>
        </w:rPr>
        <w:t>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Γ) ΠΕΔΙΟ ΕΦΑΡΜΟΓΗΣ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 παρούσα απευθύνεται στους τελωνειακούς υπαλλήλους ελέγχου και επιβολής των απαγορεύσεων-περιορισμών, στους υπαλλήλους με αρμοδιότητα τον έλεγχο της εφαρμογής των τελωνειακών διαδικασιών και στους οικονομικούς φορείς που συναλλάσσονται με τις τελωνειακές αρχές.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I. </w:t>
      </w:r>
      <w:r>
        <w:rPr>
          <w:b/>
          <w:bCs/>
          <w:lang w:val="el" w:eastAsia="el"/>
        </w:rPr>
        <w:t>Σας γνωστοποιούμε τον εν θέματι Κανονισμό (στο εξής Κανονισμός), σύμφωνα με τον οποίο τροποποιείται ο Κανονισμός (ΕΕ) 2022/263 του Συμβουλίου, σχετικά με περιοριστικά μέτρα ως απάντηση στην παράνομη αναγνώριση, κατοχή ή προσάρτηση από τη Ρωσική Ομοσπονδία ορισμένων μη ελεγχόμενων από την κυβέρνηση περιοχών της Ουκρανίας μεταξύ άλλων, ως προς τα ακόλουθα: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i. </w:t>
      </w:r>
      <w:r>
        <w:rPr>
          <w:b/>
          <w:bCs/>
          <w:lang w:val="el" w:eastAsia="el"/>
        </w:rPr>
        <w:t>Επιβάλλονται περιορισμοί όσον αφορά στις εξαγωγές προς τις μη ελεγχόμενες από την κυβέρνηση περιοχές ορισμένων εμπορευμάτων και τεχνολογίας που τελούν επίσης υπό περιορισμούς με τον Κανονισμό (ΕΕ) αριθ. 833/2014 του Συμβουλίου.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ii. </w:t>
      </w:r>
      <w:r>
        <w:rPr>
          <w:b/>
          <w:bCs/>
          <w:lang w:val="el" w:eastAsia="el"/>
        </w:rPr>
        <w:t>Θεσπίζονται ορισμένες οριζόντιες διατάξεις και τροποποιείται η διατύπωση ορισμένων υφιστάμενων διατάξεων για τους σκοπούς της διασφάλισης της αποτελεσματικής εφαρμογής, της πρόληψης της καταστρατήγησης και της ενίσχυσης της επιβολής των περιοριστικών μέτρων που ορίζονται στον Κανονισμό (ΕΕ) 2022/263, καθώς και της προστασίας των οικονομικών φορέων της Ένωσης.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II. </w:t>
      </w:r>
      <w:r>
        <w:rPr>
          <w:b/>
          <w:bCs/>
          <w:lang w:val="el" w:eastAsia="el"/>
        </w:rPr>
        <w:t>Τα μέτρα που θεσπίζονται με τον εν θέματι Κανονισμό έχουν ενσωματωθεί στο υποσύστημα TARIC και εφαρμόζονται με τα πιστοποιητικά που συμπληρώνονται στη θέση 44-1 της διασάφησης με τους κάτωθι κωδικούς: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Κατά την εισαγωγή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Y885: Εμπορεύματα που δεν αφορά ο κανονισμός (ΕΕ) 2022/263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Κατά την εξαγωγή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X864: Άδεια εξαγωγής δυνάμει του άρθρου 5 παράγραφοι 7 &amp; 8 του κανονισμού (ΕΕ) αριθ. 2022/263 του Συμβουλίου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Y766: Οι απαγορεύσεις που ορίζονται στο άρθρο 5 παράγραφος 2β του κανονισμού (ΕΕ) αριθ. 2022/263 του Συμβουλίου δεν εφαρμόζονται (βλ. εξαιρέσεις στο άρθρο 5 παράγραφος 6) Y767: Οι απαγορεύσεις που ορίζονται στο άρθρο 3α παράγραφος 1 του κανονισμού (ΕΕ) αριθ. 2022/263 του Συμβουλίου δεν εφαρμόζονται (βλ. εξαιρέσεις στο άρθρο 3α παράγραφος 2) Y885: Εμπορεύματα που δεν αφορά ο κανονισμός (ΕΕ) 2022/263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III. </w:t>
      </w:r>
      <w:r>
        <w:rPr>
          <w:b/>
          <w:bCs/>
          <w:lang w:val="el" w:eastAsia="el"/>
        </w:rPr>
        <w:t>Τέλος, εξαιτίας των πολλαπλών τροποποιήσεων του Κανονισμού (ΕΕ) 2022/263, συστήνεται η χρήση του ενοποιημένου κείμενου του εν λόγω κανονισμού, το οποίο μπορεί να αναζητηθεί, μέσω του συνδέσμου:</w:t>
      </w:r>
      <w:hyperlink r:id="rId6" w:history="1">
        <w:r>
          <w:rPr>
            <w:rStyle w:val="Hyperlink"/>
            <w:b/>
            <w:bCs/>
            <w:color w:val="0000EE"/>
            <w:u w:color="0000EE"/>
            <w:lang w:val="el" w:eastAsia="el"/>
          </w:rPr>
          <w:t>https://eur-lex.europa.eu/legal-</w:t>
        </w:r>
      </w:hyperlink>
      <w:hyperlink r:id="rId7" w:history="1">
        <w:r>
          <w:rPr>
            <w:rStyle w:val="Hyperlink"/>
            <w:b/>
            <w:bCs/>
            <w:color w:val="0000EE"/>
            <w:u w:color="0000EE"/>
            <w:lang w:val="el" w:eastAsia="el"/>
          </w:rPr>
          <w:t>content/EL/TXT/?uri=CELEX%3A32022R0263&amp;qid=1748241605310</w:t>
        </w:r>
      </w:hyperlink>
      <w:r>
        <w:rPr>
          <w:b/>
          <w:bCs/>
          <w:u w:val="single"/>
          <w:lang w:val="el" w:eastAsia="el"/>
        </w:rPr>
        <w:t>επιλέγοντας την «τρέχουσα ενοποιημένη έκδοση».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IV. </w:t>
      </w:r>
      <w:r>
        <w:rPr>
          <w:b/>
          <w:bCs/>
          <w:u w:val="single"/>
          <w:lang w:val="el" w:eastAsia="el"/>
        </w:rPr>
        <w:t>Κατόπιν των ανωτέρω, παρακαλούμε για την άμεση εφαρμογή των διαλαμβανομένων στην παρούσα, κατά τη διενέργεια των ελέγχων, στα προς εισαγωγή, εξαγωγή ή διαμετακόμιση εμπορεύματα που εμπίπτουν στο πεδίο εφαρμογής του εν θέματι Κανονισμού.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Ο ΔΙΟΙΚΗΤΗΣ ΤΗΣ ΑΑΔΕ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ΓΕΩΡΓΙΟΣ ΠΙΤΣΙΛΗΣ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ΠΙΝΑΚΑΣ ΔΙΑΝΟΜΗΣ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Α. ΠΡΟΣ ΕΝΕΡΓΕΙΑ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1. </w:t>
      </w:r>
      <w:r>
        <w:rPr>
          <w:b/>
          <w:bCs/>
          <w:u w:val="single"/>
          <w:lang w:val="el" w:eastAsia="el"/>
        </w:rPr>
        <w:t>ΤΕΛΩΝΕΙΑΚΕΣ ΑΡΧΕΣ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2. </w:t>
      </w:r>
      <w:r>
        <w:rPr>
          <w:b/>
          <w:bCs/>
          <w:u w:val="single"/>
          <w:lang w:val="el" w:eastAsia="el"/>
        </w:rPr>
        <w:t>ΠΑΝΕΛΛΗΝΙΟΣ ΣΥΝΔΕΣΜΟΣ ΕΞΑΓΩΓΕΩΝ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3. </w:t>
      </w:r>
      <w:r>
        <w:rPr>
          <w:b/>
          <w:bCs/>
          <w:u w:val="single"/>
          <w:lang w:val="el" w:eastAsia="el"/>
        </w:rPr>
        <w:t>ΚΕΝΤΡΙΚΗ ΕΝΩΣΗ ΕΠΙΜΕΛΗΤΗΡΙΩΝ ΕΛΛΑΔΟΣ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4. </w:t>
      </w:r>
      <w:r>
        <w:rPr>
          <w:b/>
          <w:bCs/>
          <w:u w:val="single"/>
          <w:lang w:val="el" w:eastAsia="el"/>
        </w:rPr>
        <w:t>ΟΜΟΣΠΟΝΔΙΑ ΕΚΤΕΛΩΝΙΣΤΩΝ ΕΛΛΑΔΟΣ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5. </w:t>
      </w:r>
      <w:r>
        <w:rPr>
          <w:b/>
          <w:bCs/>
          <w:u w:val="single"/>
          <w:lang w:val="el" w:eastAsia="el"/>
        </w:rPr>
        <w:t>ΣΥΛΛΟΓΟΣ ΕΚΤΕΛΩΝΙΣΤΩΝ – ΤΕΛΩΝΕΙΑΚΩΝ ΑΝΤΙΠΡΟΣΩΠΩΝ ΠΕΙΡΑΙΩΣ ΑΘΗΝΩΝ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6. </w:t>
      </w:r>
      <w:r>
        <w:rPr>
          <w:b/>
          <w:bCs/>
          <w:u w:val="single"/>
          <w:lang w:val="el" w:eastAsia="el"/>
        </w:rPr>
        <w:t>ΣΥΛΛΟΓΟΣ ΕΚΤΕΛΩΝΙΣΤΩΝ – ΤΕΛΩΝΕΙΑΚΩΝ ΑΝΤΙΠΡΟΣΩΠΩΝ ΘΕΣΣΑΛΟΝΙΚΗΣ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7. </w:t>
      </w:r>
      <w:r>
        <w:rPr>
          <w:b/>
          <w:bCs/>
          <w:u w:val="single"/>
          <w:lang w:val="el" w:eastAsia="el"/>
        </w:rPr>
        <w:t>ΣΥΝΔΕΣΜΟΣ ΕΠΙΧΕΙΡΗΣΕΩΝ ΔΙΕΘΝΟΥΣ ΔΙΑΜΕΤΑΦΟΡΑΣ &amp; ΕΠΙΧΕΙΡΗΣΕΩΝ LOGISTICS ΕΛΛΑΔΟΣ (ΣΥΝΔΔΕ &amp; L)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8. </w:t>
      </w:r>
      <w:r>
        <w:rPr>
          <w:b/>
          <w:bCs/>
          <w:u w:val="single"/>
          <w:lang w:val="el" w:eastAsia="el"/>
        </w:rPr>
        <w:t>ΕΓΚΕΚΡΙΜΕΝΟΙ ΟΙΚΟΝΟΜΙΚΟΙ ΦΟΡΕΙΣ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Β. ΠΡΟΣ ΚΟΙΝΟΠΟΙΗΣΗ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1. </w:t>
      </w:r>
      <w:r>
        <w:rPr>
          <w:b/>
          <w:bCs/>
          <w:u w:val="single"/>
          <w:lang w:val="el" w:eastAsia="el"/>
        </w:rPr>
        <w:t>ΑΝΕΞΑΡΤΗΤΗ ΑΡΧΗ ΔΗΜΟΣΙΩΝ ΕΣΟΔΩΝ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1.1 </w:t>
      </w:r>
      <w:r>
        <w:rPr>
          <w:b/>
          <w:bCs/>
          <w:u w:val="single"/>
          <w:lang w:val="el" w:eastAsia="el"/>
        </w:rPr>
        <w:t>Ε.Υ.Τ.Ε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1.2. </w:t>
      </w:r>
      <w:r>
        <w:rPr>
          <w:b/>
          <w:bCs/>
          <w:u w:val="single"/>
          <w:lang w:val="el" w:eastAsia="el"/>
        </w:rPr>
        <w:t>Ελεγκτικές Υπηρεσίες Τελωνείων (ΕΛΥΤ)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1.3 </w:t>
      </w:r>
      <w:r>
        <w:rPr>
          <w:b/>
          <w:bCs/>
          <w:u w:val="single"/>
          <w:lang w:val="el" w:eastAsia="el"/>
        </w:rPr>
        <w:t>Δ/νση Εσωτερικών Υποθέσεων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1.4. </w:t>
      </w:r>
      <w:r>
        <w:rPr>
          <w:b/>
          <w:bCs/>
          <w:u w:val="single"/>
          <w:lang w:val="el" w:eastAsia="el"/>
        </w:rPr>
        <w:t>Δ/νση Εσωτερικού Ελέγχου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1.5. </w:t>
      </w:r>
      <w:r>
        <w:rPr>
          <w:b/>
          <w:bCs/>
          <w:u w:val="single"/>
          <w:lang w:val="el" w:eastAsia="el"/>
        </w:rPr>
        <w:t>Τελωνειακές Περιφέρειες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1.6. </w:t>
      </w:r>
      <w:r>
        <w:rPr>
          <w:b/>
          <w:bCs/>
          <w:u w:val="single"/>
          <w:lang w:val="el" w:eastAsia="el"/>
        </w:rPr>
        <w:t>Γεν. Δ/νση Ηλεκτρονικής Διακυβέρνησης, Δ/νση Επιχειρησιακών Διαδικασιών, Υποδιεύθυνση Β΄ Απαιτήσεων &amp; Ελέγχου Εφαρμογών Τελωνείων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2. </w:t>
      </w:r>
      <w:r>
        <w:rPr>
          <w:b/>
          <w:bCs/>
          <w:u w:val="single"/>
          <w:lang w:val="el" w:eastAsia="el"/>
        </w:rPr>
        <w:t>ΥΠΟΥΡΓΕΙΟ ΕΞΩΤΕΡΙΚΩΝ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(</w:t>
      </w:r>
      <w:hyperlink r:id="rId8" w:history="1">
        <w:r>
          <w:rPr>
            <w:rStyle w:val="Hyperlink"/>
            <w:b/>
            <w:bCs/>
            <w:color w:val="0000EE"/>
            <w:u w:color="0000EE"/>
            <w:lang w:val="el" w:eastAsia="el"/>
          </w:rPr>
          <w:t>da10@mfa.gr</w:t>
        </w:r>
      </w:hyperlink>
      <w:r>
        <w:rPr>
          <w:b/>
          <w:bCs/>
          <w:u w:val="single"/>
          <w:lang w:val="el" w:eastAsia="el"/>
        </w:rPr>
        <w:t xml:space="preserve">, </w:t>
      </w:r>
      <w:hyperlink r:id="rId9" w:history="1">
        <w:r>
          <w:rPr>
            <w:rStyle w:val="Hyperlink"/>
            <w:b/>
            <w:bCs/>
            <w:color w:val="0000EE"/>
            <w:u w:color="0000EE"/>
            <w:lang w:val="el" w:eastAsia="el"/>
          </w:rPr>
          <w:t>dgb@mfa.gr</w:t>
        </w:r>
      </w:hyperlink>
      <w:r>
        <w:rPr>
          <w:b/>
          <w:bCs/>
          <w:u w:val="single"/>
          <w:lang w:val="el" w:eastAsia="el"/>
        </w:rPr>
        <w:t>)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3. </w:t>
      </w:r>
      <w:r>
        <w:rPr>
          <w:b/>
          <w:bCs/>
          <w:u w:val="single"/>
          <w:lang w:val="el" w:eastAsia="el"/>
        </w:rPr>
        <w:t>ΥΠΟΥΡΓΕΙΟ ΥΠΟΔΟΜΩΝ &amp; ΜΕΤΑΦΟΡΩΝ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(</w:t>
      </w:r>
      <w:hyperlink r:id="rId10" w:history="1">
        <w:r>
          <w:rPr>
            <w:rStyle w:val="Hyperlink"/>
            <w:b/>
            <w:bCs/>
            <w:color w:val="0000EE"/>
            <w:u w:color="0000EE"/>
            <w:lang w:val="el" w:eastAsia="el"/>
          </w:rPr>
          <w:t>v.kolovou@yme.gov.gr</w:t>
        </w:r>
      </w:hyperlink>
      <w:r>
        <w:rPr>
          <w:b/>
          <w:bCs/>
          <w:u w:val="single"/>
          <w:lang w:val="el" w:eastAsia="el"/>
        </w:rPr>
        <w:t xml:space="preserve"> ,</w:t>
      </w:r>
      <w:hyperlink r:id="rId11" w:history="1">
        <w:r>
          <w:rPr>
            <w:rStyle w:val="Hyperlink"/>
            <w:b/>
            <w:bCs/>
            <w:color w:val="0000EE"/>
            <w:u w:color="0000EE"/>
            <w:lang w:val="el" w:eastAsia="el"/>
          </w:rPr>
          <w:t>a.gkourvelou@yme.gov.gr</w:t>
        </w:r>
      </w:hyperlink>
      <w:r>
        <w:rPr>
          <w:b/>
          <w:bCs/>
          <w:u w:val="single"/>
          <w:lang w:val="el" w:eastAsia="el"/>
        </w:rPr>
        <w:t>)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Γ. ΕΣΩΤΕΡΙΚΗ ΔΙΑΝΟΜΗ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1. </w:t>
      </w:r>
      <w:r>
        <w:rPr>
          <w:b/>
          <w:bCs/>
          <w:u w:val="single"/>
          <w:lang w:val="el" w:eastAsia="el"/>
        </w:rPr>
        <w:t>Γραφείο Διοικητή ΑΑΔΕ κ. Πιτσιλή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2. </w:t>
      </w:r>
      <w:r>
        <w:rPr>
          <w:b/>
          <w:bCs/>
          <w:u w:val="single"/>
          <w:lang w:val="el" w:eastAsia="el"/>
        </w:rPr>
        <w:t>Αυτοτελές Τμήμα Υποστήριξης Γεν. Δ/νσης Τελωνείων &amp; ΕΦΚ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3. </w:t>
      </w:r>
      <w:r>
        <w:rPr>
          <w:b/>
          <w:bCs/>
          <w:u w:val="single"/>
          <w:lang w:val="el" w:eastAsia="el"/>
        </w:rPr>
        <w:t>Δ/νση Στρατηγικής Τελωνειακών Ελέγχων και Παραβάσεων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4. </w:t>
      </w:r>
      <w:r>
        <w:rPr>
          <w:b/>
          <w:bCs/>
          <w:u w:val="single"/>
          <w:lang w:val="el" w:eastAsia="el"/>
        </w:rPr>
        <w:t>Δ/νση Δασμολογικών Θεμάτων, Ειδικών Καθεστώτων και Απαλλαγών / Τμήμα Α΄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6. </w:t>
      </w:r>
      <w:r>
        <w:rPr>
          <w:b/>
          <w:bCs/>
          <w:u w:val="single"/>
          <w:lang w:val="el" w:eastAsia="el"/>
        </w:rPr>
        <w:t>Δ/νση Τελωνειακών Διαδικασιών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rsid w:val="005832B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v.kolovou@yme.gov.gr" TargetMode="External" /><Relationship Id="rId11" Type="http://schemas.openxmlformats.org/officeDocument/2006/relationships/hyperlink" Target="mailto:a.gkourvelou@yme.gov.gr" TargetMode="Externa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dtd@aade.gr" TargetMode="External" /><Relationship Id="rId5" Type="http://schemas.openxmlformats.org/officeDocument/2006/relationships/hyperlink" Target="http://www.aade.gr/" TargetMode="External" /><Relationship Id="rId6" Type="http://schemas.openxmlformats.org/officeDocument/2006/relationships/hyperlink" Target="https://eur-lex.europa.eu/legal-content/EL/TXT/?uri=CELEX:32022R0263&amp;qid=1748241605310" TargetMode="External" /><Relationship Id="rId7" Type="http://schemas.openxmlformats.org/officeDocument/2006/relationships/hyperlink" Target="https://eur-lex.europa.eu/legal-content/EL/TXT/?uri=CELEX:32022R0263&amp;qid=1748241605310" TargetMode="External" /><Relationship Id="rId8" Type="http://schemas.openxmlformats.org/officeDocument/2006/relationships/hyperlink" Target="mailto:da10@mfa.gr" TargetMode="External" /><Relationship Id="rId9" Type="http://schemas.openxmlformats.org/officeDocument/2006/relationships/hyperlink" Target="mailto:dgb@mfa.gr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