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Ι. ΓΕΝΙΚΗ ΔΙΕΥΘΥΝΣΗ ΤΕΛΩΝΕΙΩΝ</w:t>
      </w:r>
    </w:p>
    <w:p>
      <w:pPr>
        <w:spacing w:before="240" w:after="240"/>
        <w:rPr>
          <w:lang w:val="el" w:eastAsia="el"/>
        </w:rPr>
      </w:pPr>
      <w:r>
        <w:rPr>
          <w:b/>
          <w:bCs/>
          <w:lang w:val="el" w:eastAsia="el"/>
        </w:rPr>
        <w:t>ΔΙΕΥΘΥΝΣΗ ΕΙΔΙΚΩΝ ΦΟΡΩΝ</w:t>
      </w:r>
    </w:p>
    <w:p>
      <w:pPr>
        <w:spacing w:before="240" w:after="240"/>
        <w:rPr>
          <w:lang w:val="el" w:eastAsia="el"/>
        </w:rPr>
      </w:pPr>
      <w:r>
        <w:rPr>
          <w:b/>
          <w:bCs/>
          <w:lang w:val="el" w:eastAsia="el"/>
        </w:rPr>
        <w:t>ΚΑΤΑΝΑΛΩΣΗΣ ΚΑΙ ΦΠΑ - ΤΜΗΜΑ Ε΄ ΦΠΑ ΕΙΣΑΓΩΓΩΝ - ΕΞΑΓΩΓΩΝ</w:t>
      </w:r>
    </w:p>
    <w:p>
      <w:pPr>
        <w:spacing w:before="240" w:after="240"/>
        <w:rPr>
          <w:lang w:val="el" w:eastAsia="el"/>
        </w:rPr>
      </w:pPr>
      <w:r>
        <w:rPr>
          <w:b/>
          <w:bCs/>
          <w:lang w:val="el" w:eastAsia="el"/>
        </w:rPr>
        <w:t>ΙI. ΓΕΝΙΚΗ ΔΙΕΥΘΥΝΣΗ ΦΟΡΟΛΟΓΙΚΩΝ</w:t>
      </w:r>
    </w:p>
    <w:p>
      <w:pPr>
        <w:spacing w:before="240" w:after="240"/>
        <w:rPr>
          <w:lang w:val="el" w:eastAsia="el"/>
        </w:rPr>
      </w:pPr>
      <w:r>
        <w:rPr>
          <w:b/>
          <w:bCs/>
          <w:lang w:val="el" w:eastAsia="el"/>
        </w:rPr>
        <w:t>ΛΕΙΤΟΥΡΓΙΩΝ</w:t>
      </w:r>
    </w:p>
    <w:p>
      <w:pPr>
        <w:spacing w:before="240" w:after="240"/>
        <w:rPr>
          <w:lang w:val="el" w:eastAsia="el"/>
        </w:rPr>
      </w:pPr>
      <w:r>
        <w:rPr>
          <w:b/>
          <w:bCs/>
          <w:lang w:val="el" w:eastAsia="el"/>
        </w:rPr>
        <w:t>ΔΙΕΥΘΥΝΣΗ ΦΟΡΟΛΟΓΙΚΗΣ</w:t>
      </w:r>
    </w:p>
    <w:p>
      <w:pPr>
        <w:spacing w:before="240" w:after="240"/>
        <w:rPr>
          <w:lang w:val="el" w:eastAsia="el"/>
        </w:rPr>
      </w:pPr>
      <w:r>
        <w:rPr>
          <w:b/>
          <w:bCs/>
          <w:lang w:val="el" w:eastAsia="el"/>
        </w:rPr>
        <w:t>ΣΥΜΜΟΡΦΩΣΗΣ</w:t>
      </w:r>
    </w:p>
    <w:p>
      <w:pPr>
        <w:spacing w:before="240" w:after="240"/>
        <w:rPr>
          <w:lang w:val="el" w:eastAsia="el"/>
        </w:rPr>
      </w:pPr>
      <w:r>
        <w:rPr>
          <w:b/>
          <w:bCs/>
          <w:lang w:val="el" w:eastAsia="el"/>
        </w:rPr>
        <w:t>Πειραιώς 180 Ταύρος</w:t>
      </w:r>
    </w:p>
    <w:p>
      <w:pPr>
        <w:spacing w:before="240" w:after="240"/>
        <w:rPr>
          <w:lang w:val="el" w:eastAsia="el"/>
        </w:rPr>
      </w:pPr>
      <w:r>
        <w:rPr>
          <w:b/>
          <w:bCs/>
          <w:lang w:val="el" w:eastAsia="el"/>
        </w:rPr>
        <w:t>17778</w:t>
      </w:r>
    </w:p>
    <w:p>
      <w:pPr>
        <w:spacing w:before="240" w:after="240"/>
        <w:rPr>
          <w:lang w:val="el" w:eastAsia="el"/>
        </w:rPr>
      </w:pPr>
      <w:r>
        <w:rPr>
          <w:b/>
          <w:bCs/>
          <w:lang w:val="el" w:eastAsia="el"/>
        </w:rPr>
        <w:t>Α. Τριάντου</w:t>
      </w:r>
    </w:p>
    <w:p>
      <w:pPr>
        <w:spacing w:before="240" w:after="240"/>
        <w:rPr>
          <w:lang w:val="el" w:eastAsia="el"/>
        </w:rPr>
      </w:pPr>
      <w:r>
        <w:rPr>
          <w:b/>
          <w:bCs/>
          <w:lang w:val="el" w:eastAsia="el"/>
        </w:rPr>
        <w:t>213 1410 657</w:t>
      </w:r>
    </w:p>
    <w:p>
      <w:pPr>
        <w:spacing w:before="240" w:after="240"/>
        <w:rPr>
          <w:lang w:val="el" w:eastAsia="el"/>
        </w:rPr>
      </w:pPr>
      <w:hyperlink r:id="rId4" w:history="1">
        <w:r>
          <w:rPr>
            <w:rStyle w:val="Hyperlink"/>
            <w:b/>
            <w:bCs/>
            <w:color w:val="0000EE"/>
            <w:u w:color="0000EE"/>
            <w:lang w:val="el" w:eastAsia="el"/>
          </w:rPr>
          <w:t>vat-customs@aade.gr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σχετικά με τα απαιτούμενα δικαιολογητικά για την απαλλαγή από τον Φ.Π.Α. κατά την εισαγωγή πλοίων που εμπίπτουν στην περ. α) της παρ. 1 του άρθρου 32 του Κώδικα Φ.Π.Α. (ν. 5144/2024, Α΄162).</w:t>
      </w:r>
    </w:p>
    <w:p>
      <w:pPr>
        <w:spacing w:before="240" w:after="240"/>
        <w:rPr>
          <w:lang w:val="el" w:eastAsia="el"/>
        </w:rPr>
      </w:pPr>
      <w:r>
        <w:rPr>
          <w:b/>
          <w:bCs/>
          <w:lang w:val="el" w:eastAsia="el"/>
        </w:rPr>
        <w:t>Σχετ.: 1) Η υπό στοιχεία Π. 8271/4879/ΠΟΛ.366/18.12.1987 (Β΄ 3/8.1.1988) Α.Υ.Ο.</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απαιτούμενη, σύμφωνα με την παρ. 2 του άρθρου 2 της υπό στοιχεία Π. 8271/4879/ΠΟΛ.366/18.12.1987 (Β΄ 3/8.1.1988) A.Y.O., βεβαίωση της φορολογικής διοίκησης για την απαλλαγή από τον Φ.Π.Α. κατά την εισαγωγή πλοίων που εμπίπτουν στην περ. α) της παρ. 1 του άρθρου 32 του Κώδικα Φ.Π.Α.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δίδονται οδηγίες για τον τρόπο έκδοσης και τη διαδικασία επαλήθευσης της εγκυρότητας της απαιτούμενης, σύμφωνα με την παρ. 2 του άρθρου 2 της υπό στοιχεία Π. 8271/4879/ΠΟΛ.366/18.12.1987 (Β΄ 3/8.1.1988) A.Y.O., βεβαίωσης της φορολογικής διοίκησης για την απαλλαγή από τον Φ.Π.Α. κατά την εισαγωγή πλοίων που εμπίπτουν στην περ. α) της παρ. 1 του άρθρου 32 του Κώδικα Φ.Π.Α.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σε:</w:t>
      </w:r>
    </w:p>
    <w:p>
      <w:pPr>
        <w:pStyle w:val="StructureList1"/>
        <w:spacing w:before="120" w:after="0"/>
        <w:rPr>
          <w:lang w:val="el" w:eastAsia="el"/>
        </w:rPr>
      </w:pPr>
      <w:r>
        <w:rPr>
          <w:b/>
          <w:bCs/>
          <w:lang w:val="el" w:eastAsia="el"/>
        </w:rPr>
        <w:t>α)</w:t>
      </w:r>
      <w:r>
        <w:rPr>
          <w:b/>
          <w:bCs/>
          <w:lang w:val="en" w:eastAsia="en"/>
        </w:rPr>
        <w:tab/>
      </w:r>
      <w:r>
        <w:rPr>
          <w:b/>
          <w:bCs/>
          <w:lang w:val="el" w:eastAsia="el"/>
        </w:rPr>
        <w:t>τελωνειακές και φορολογικές αρχές, β) εμπλεκόμενους φορείς που ασκούν επιχειρηματική δραστηριότητα σχετική με την εκμετάλλευση πλοίων.</w:t>
      </w:r>
    </w:p>
    <w:p>
      <w:pPr>
        <w:spacing w:before="240" w:after="240"/>
        <w:rPr>
          <w:lang w:val="el" w:eastAsia="el"/>
        </w:rPr>
      </w:pPr>
      <w:r>
        <w:rPr>
          <w:b/>
          <w:bCs/>
          <w:lang w:val="el" w:eastAsia="el"/>
        </w:rPr>
        <w:t>Στο πλαίσιο ψηφιοποίησης και απλούστευσης των διαδικασιών για την ταχύτερη διεκπεραίωση του τελωνισμού πλοίων με απαλλαγή από τον Φ.Π.Α., κατ’ εφαρμογή της περ. α) της παρ. 1 του άρθρου 32 του Κώδικα Φ.Π.Α., παρέχονται οι ακόλουθες οδηγίες:</w:t>
      </w:r>
    </w:p>
    <w:p>
      <w:pPr>
        <w:spacing w:before="240" w:after="240"/>
        <w:rPr>
          <w:lang w:val="el" w:eastAsia="el"/>
        </w:rPr>
      </w:pPr>
      <w:r>
        <w:rPr>
          <w:b/>
          <w:bCs/>
          <w:lang w:val="el" w:eastAsia="el"/>
        </w:rPr>
        <w:t xml:space="preserve">1. </w:t>
      </w:r>
      <w:r>
        <w:rPr>
          <w:b/>
          <w:bCs/>
          <w:lang w:val="el" w:eastAsia="el"/>
        </w:rPr>
        <w:t>Στο άρθρο 2 της υπό στοιχεία Π. 8271/4879/ΠΟΛ.366/18.12.1987 (Β΄3/8.1.1988) Α.Υ.Ο. καθορίζονται τα δικαιολογητικά που απαιτούνται κατά την εισαγωγή σκαφών από τον εισαγωγέα - πλοιοκτήτη, προκειμένου για τη χορήγηση απαλλαγής από τον Φ.Π.Α. Ειδικότερα, ο εισαγωγέας υποβάλλει τιμολόγιο ή αντίγραφο της σύμβασης αγοράς θεωρημένα από την Ελληνική προξενική αρχή της χώρας προέλευσης του σκάφους, υπεύθυνη δήλωση με την οποία βεβαιώνει τον προορισμό του σκάφους και αναλαμβάνει την υποχρέωση να προσκομίσει, μέσα σε ένα (1) μήνα, το προσωρινό έγγραφο εθνικότητας ή την άδεια αναγνώρισης του σκάφους ως επαγγελματικού, ή την επαγγελματική άδεια αλιείας και μέσα σε έξι (6) μήνες από τον τελωνισμό το οριστικό έγγραφο εθνικότητας της αρμόδιας υπηρεσίας του ΥΝΑΝΠ, καθώς και σχετική εγγύηση μέχρι την υποβολή των ανωτέρω στοιχείων.</w:t>
      </w:r>
    </w:p>
    <w:p>
      <w:pPr>
        <w:spacing w:before="240" w:after="240"/>
        <w:rPr>
          <w:lang w:val="el" w:eastAsia="el"/>
        </w:rPr>
      </w:pPr>
      <w:r>
        <w:rPr>
          <w:b/>
          <w:bCs/>
          <w:lang w:val="el" w:eastAsia="el"/>
        </w:rPr>
        <w:t xml:space="preserve">2. </w:t>
      </w:r>
      <w:r>
        <w:rPr>
          <w:b/>
          <w:bCs/>
          <w:lang w:val="el" w:eastAsia="el"/>
        </w:rPr>
        <w:t>Ειδικότερα, στην παρ. 2 του άρθρου 2 της ανωτέρω απόφασης ορίζεται ότι για την απαλλαγή από τον Φ.Π.Α. της εισαγωγής πλοίων που εμπίπτουν στην περ. α) της παρ. 1 του άρθρου 32 του Κώδικα Φ.Π.Α., προκειμένου για πλοία τα οποία από το είδος της κατασκευής τους (χωρητικότητα, μέγεθος, διαρρύθμιση, εξοπλισμό κ.λ.π.) μπορεί να χρησιμοποιηθούν και για ιδιωτική χρήση (ως πλοία αναψυχής ή αθλητισμού), ο εισαγωγέας – πλοιοκτήτης υποβάλλει, ως δικαιολογητικό στην αρμόδια Τελωνειακή Υπηρεσία και «</w:t>
      </w:r>
      <w:r>
        <w:rPr>
          <w:b/>
          <w:bCs/>
          <w:i/>
          <w:iCs/>
          <w:lang w:val="el" w:eastAsia="el"/>
        </w:rPr>
        <w:t xml:space="preserve">βεβαίωση του αρμόδιου για τη φορολογία του εισαγωγέα </w:t>
      </w:r>
      <w:r>
        <w:rPr>
          <w:b/>
          <w:bCs/>
          <w:i/>
          <w:iCs/>
          <w:lang w:val="el" w:eastAsia="el"/>
        </w:rPr>
        <w:t xml:space="preserve">- </w:t>
      </w:r>
      <w:r>
        <w:rPr>
          <w:b/>
          <w:bCs/>
          <w:i/>
          <w:iCs/>
          <w:lang w:val="el" w:eastAsia="el"/>
        </w:rPr>
        <w:t>πλοιοκτήτη Οικον. Εφόρου, από την οποία να προκύπτει ότι είναι υποκείμενος στο φόρο και δήλωσε ότι το συγκεκριμένο σκάφος θα χρησιμοποιηθεί ως επαγγελματικό για τους σκοπούς της επιχείρησής του</w:t>
      </w:r>
      <w:r>
        <w:rPr>
          <w:b/>
          <w:bCs/>
          <w:lang w:val="el" w:eastAsia="el"/>
        </w:rPr>
        <w:t>».</w:t>
      </w:r>
    </w:p>
    <w:p>
      <w:pPr>
        <w:spacing w:before="240" w:after="240"/>
        <w:rPr>
          <w:lang w:val="el" w:eastAsia="el"/>
        </w:rPr>
      </w:pPr>
      <w:r>
        <w:rPr>
          <w:b/>
          <w:bCs/>
          <w:lang w:val="el" w:eastAsia="el"/>
        </w:rPr>
        <w:t>Κατόπιν των ανωτέρω και προκειμένου για την απλούστευση της διαδικασίας διευκρινίζεται ότι αντί της προσκόμισης της βεβαίωσης της παρ. 2 του άρθρου 2 της ως άνω απόφασης, οι αρμόδιοι υπάλληλοι της Τελωνειακής Υπηρεσίας, στο πλαίσιο των διενεργούμενων ελέγχων του τελωνειακού παραστατικού, μέσω του πληροφοριακού συστήματος φορολογίας της ΑΑΔΕ (πρόσβαση στην εφαρμογή αποκτούν υποβάλλοντας σχετικό αίτημα στη Διεύθυνση Διαχείρισης Υποδομών - ΔΙΔΥΠΟΔ - της ΓΔΗΛΕΔ/ΑΑΔΕ) επαληθεύουν ότι ο πλοιοκτήτης – εισαγωγέας έχει εγγραφεί στο κανονικό καθεστώς Φ.Π.Α. και ασκεί επιχειρηματική δραστηριότητα σχετική με την εκμετάλλευση πλοίου.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Ζ’</w:t>
      </w:r>
    </w:p>
    <w:p>
      <w:pPr>
        <w:spacing w:before="240" w:after="240"/>
        <w:rPr>
          <w:lang w:val="el" w:eastAsia="el"/>
        </w:rPr>
      </w:pPr>
      <w:r>
        <w:rPr>
          <w:b/>
          <w:bCs/>
          <w:lang w:val="el" w:eastAsia="el"/>
        </w:rPr>
        <w:t xml:space="preserve">4. </w:t>
      </w:r>
      <w:r>
        <w:rPr>
          <w:b/>
          <w:bCs/>
          <w:lang w:val="el" w:eastAsia="el"/>
        </w:rPr>
        <w:t>Αποδέκτες πίνακα Η’</w:t>
      </w:r>
    </w:p>
    <w:p>
      <w:pPr>
        <w:spacing w:before="240" w:after="240"/>
        <w:rPr>
          <w:lang w:val="el" w:eastAsia="el"/>
        </w:rPr>
      </w:pPr>
      <w:r>
        <w:rPr>
          <w:b/>
          <w:bCs/>
          <w:lang w:val="el" w:eastAsia="el"/>
        </w:rPr>
        <w:t xml:space="preserve">5. </w:t>
      </w:r>
      <w:r>
        <w:rPr>
          <w:b/>
          <w:bCs/>
          <w:lang w:val="el" w:eastAsia="el"/>
        </w:rPr>
        <w:t>Αποδέκτες πίνακα Θ’, μόνο ο αριθ. 4 περ. ι &amp; ιστ, και οι αριθ.13, 20</w:t>
      </w:r>
    </w:p>
    <w:p>
      <w:pPr>
        <w:spacing w:before="240" w:after="240"/>
        <w:rPr>
          <w:lang w:val="el" w:eastAsia="el"/>
        </w:rPr>
      </w:pPr>
      <w:r>
        <w:rPr>
          <w:b/>
          <w:bCs/>
          <w:lang w:val="el" w:eastAsia="el"/>
        </w:rPr>
        <w:t xml:space="preserve">6. </w:t>
      </w:r>
      <w:r>
        <w:rPr>
          <w:b/>
          <w:bCs/>
          <w:lang w:val="el" w:eastAsia="el"/>
        </w:rPr>
        <w:t>Αποδέκτες πίνακα ΙΒ’, μόνο ο αριθ. 9</w:t>
      </w:r>
    </w:p>
    <w:p>
      <w:pPr>
        <w:spacing w:before="240" w:after="240"/>
        <w:rPr>
          <w:lang w:val="el" w:eastAsia="el"/>
        </w:rPr>
      </w:pPr>
      <w:r>
        <w:rPr>
          <w:b/>
          <w:bCs/>
          <w:lang w:val="el" w:eastAsia="el"/>
        </w:rPr>
        <w:t xml:space="preserve">7. </w:t>
      </w:r>
      <w:r>
        <w:rPr>
          <w:b/>
          <w:bCs/>
          <w:lang w:val="el" w:eastAsia="el"/>
        </w:rPr>
        <w:t>Αποδέκτες πίνακα ΚΓ’, εκτός αριθ. 11, 19</w:t>
      </w:r>
    </w:p>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11. </w:t>
      </w:r>
      <w:r>
        <w:rPr>
          <w:b/>
          <w:bCs/>
          <w:lang w:val="el" w:eastAsia="el"/>
        </w:rPr>
        <w:t>Γραφείο Γεν. Γραμματέα Πληροφοριακών Συστημάτων Δημόσιας Διοίκησης</w:t>
      </w:r>
    </w:p>
    <w:p>
      <w:pPr>
        <w:spacing w:before="240" w:after="240"/>
        <w:rPr>
          <w:lang w:val="el" w:eastAsia="el"/>
        </w:rPr>
      </w:pPr>
      <w:r>
        <w:rPr>
          <w:b/>
          <w:bCs/>
          <w:lang w:val="el" w:eastAsia="el"/>
        </w:rPr>
        <w:t xml:space="preserve">12.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13. </w:t>
      </w:r>
      <w:r>
        <w:rPr>
          <w:b/>
          <w:bCs/>
          <w:lang w:val="el" w:eastAsia="el"/>
        </w:rPr>
        <w:t>Διεύθυνση Φορολογικής Πολιτικής</w:t>
      </w:r>
    </w:p>
    <w:p>
      <w:pPr>
        <w:spacing w:before="240" w:after="240"/>
        <w:rPr>
          <w:lang w:val="el" w:eastAsia="el"/>
        </w:rPr>
      </w:pPr>
      <w:r>
        <w:rPr>
          <w:b/>
          <w:bCs/>
          <w:lang w:val="el" w:eastAsia="el"/>
        </w:rPr>
        <w:t xml:space="preserve">14. </w:t>
      </w:r>
      <w:r>
        <w:rPr>
          <w:b/>
          <w:bCs/>
          <w:lang w:val="el" w:eastAsia="el"/>
        </w:rPr>
        <w:t>Διεύθυνση Διαχείρισης Υποδομών (ΔΙ.Δ.ΥΠΟΔ.)</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Δ/νση ΕΦΚ &amp; ΦΠΑ – ΤΜΗΜΑ Ε’</w:t>
      </w:r>
    </w:p>
    <w:p>
      <w:pPr>
        <w:spacing w:before="240" w:after="240"/>
        <w:rPr>
          <w:lang w:val="el" w:eastAsia="el"/>
        </w:rPr>
      </w:pPr>
      <w:r>
        <w:rPr>
          <w:b/>
          <w:bCs/>
          <w:lang w:val="el" w:eastAsia="el"/>
        </w:rPr>
        <w:t xml:space="preserve">4. </w:t>
      </w:r>
      <w:r>
        <w:rPr>
          <w:b/>
          <w:bCs/>
          <w:lang w:val="el" w:eastAsia="el"/>
        </w:rPr>
        <w:t xml:space="preserve">ΔΕΕΦ – ΤΜΗΜΑ Α </w:t>
      </w:r>
      <w:r>
        <w:rPr>
          <w:b/>
          <w:bCs/>
          <w:lang w:val="el" w:eastAsia="el"/>
        </w:rPr>
        <w:t xml:space="preserve">́ </w:t>
      </w:r>
      <w:r>
        <w:rPr>
          <w:b/>
          <w:bCs/>
          <w:lang w:val="el" w:eastAsia="el"/>
        </w:rPr>
        <w:t>ΦΠΑ</w:t>
      </w:r>
    </w:p>
    <w:p>
      <w:pPr>
        <w:spacing w:before="240" w:after="240"/>
        <w:rPr>
          <w:lang w:val="el" w:eastAsia="el"/>
        </w:rPr>
      </w:pPr>
      <w:r>
        <w:rPr>
          <w:b/>
          <w:bCs/>
          <w:lang w:val="el" w:eastAsia="el"/>
        </w:rPr>
        <w:t xml:space="preserve">5. </w:t>
      </w:r>
      <w:r>
        <w:rPr>
          <w:b/>
          <w:bCs/>
          <w:lang w:val="el" w:eastAsia="el"/>
        </w:rPr>
        <w:t>Δ/νση Επιχειρησιακών Διαδικασιών</w:t>
      </w:r>
    </w:p>
    <w:p>
      <w:pPr>
        <w:spacing w:before="240" w:after="240"/>
        <w:rPr>
          <w:lang w:val="el" w:eastAsia="el"/>
        </w:rPr>
      </w:pPr>
      <w:r>
        <w:rPr>
          <w:b/>
          <w:bCs/>
          <w:lang w:val="el" w:eastAsia="el"/>
        </w:rPr>
        <w:t xml:space="preserve">6. </w:t>
      </w:r>
      <w:r>
        <w:rPr>
          <w:b/>
          <w:bCs/>
          <w:lang w:val="el" w:eastAsia="el"/>
        </w:rPr>
        <w:t>Δ/νση Φορολογικής Συμμόρφωσης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