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17/07/2025</w:t>
      </w:r>
    </w:p>
    <w:p>
      <w:pPr>
        <w:pStyle w:val="Title"/>
        <w:spacing w:before="120" w:after="360"/>
        <w:rPr>
          <w:lang w:val="el" w:eastAsia="el"/>
        </w:rPr>
      </w:pPr>
      <w:r>
        <w:rPr>
          <w:lang w:val="el" w:eastAsia="el"/>
        </w:rPr>
        <w:t>Α. Π.: Ο3035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 ΔΙΕΥΘΥΝΣΗ ΕΦΑΡΜΟΓΗΣ ΦΟΡΟΛΟΓΙΑΣ</w:t>
      </w:r>
    </w:p>
    <w:p>
      <w:pPr>
        <w:pStyle w:val="PreambelText"/>
        <w:spacing w:before="240" w:after="240"/>
        <w:rPr>
          <w:lang w:val="el" w:eastAsia="el"/>
        </w:rPr>
      </w:pPr>
      <w:r>
        <w:rPr>
          <w:b/>
          <w:bCs/>
          <w:lang w:val="el" w:eastAsia="el"/>
        </w:rPr>
        <w:t>Αθήνα, 16 Ιουλίου 2025</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Ε mail</w:t>
      </w:r>
    </w:p>
    <w:p>
      <w:pPr>
        <w:spacing w:before="240" w:after="240"/>
        <w:rPr>
          <w:lang w:val="el" w:eastAsia="el"/>
        </w:rPr>
      </w:pPr>
      <w:r>
        <w:rPr>
          <w:b/>
          <w:bCs/>
          <w:lang w:val="el" w:eastAsia="el"/>
        </w:rPr>
        <w:t>Url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 :2131410514</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defk@aade.gr</w:t>
        </w:r>
      </w:hyperlink>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2. ΔΙΕΥΘΥΝΣΗ ΕΦΑΡΜΟΓΗΣ</w:t>
      </w:r>
    </w:p>
    <w:p>
      <w:pPr>
        <w:spacing w:before="240" w:after="240"/>
        <w:rPr>
          <w:lang w:val="el" w:eastAsia="el"/>
        </w:rPr>
      </w:pPr>
      <w:r>
        <w:rPr>
          <w:b/>
          <w:bCs/>
          <w:lang w:val="el" w:eastAsia="el"/>
        </w:rPr>
        <w:t>ΑΜΕΣΗΣ</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w:t>
      </w:r>
    </w:p>
    <w:p>
      <w:pPr>
        <w:spacing w:before="240" w:after="240"/>
        <w:rPr>
          <w:lang w:val="el" w:eastAsia="el"/>
        </w:rPr>
      </w:pPr>
      <w:r>
        <w:rPr>
          <w:b/>
          <w:bCs/>
          <w:lang w:val="el" w:eastAsia="el"/>
        </w:rPr>
        <w:t>: 2131410219</w:t>
      </w:r>
    </w:p>
    <w:p>
      <w:pPr>
        <w:spacing w:before="240" w:after="240"/>
        <w:rPr>
          <w:lang w:val="el" w:eastAsia="el"/>
        </w:rPr>
      </w:pPr>
      <w:r>
        <w:rPr>
          <w:b/>
          <w:bCs/>
          <w:lang w:val="el" w:eastAsia="el"/>
        </w:rPr>
        <w:t xml:space="preserve">: </w:t>
      </w:r>
      <w:hyperlink r:id="rId6"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ΔΙΕΥΘΥΝΣΗ ΔΙΑΔΙΚΑΣΙΩΝ ΕΙΣΠΡΑΞΕΩΝ ΚΑΙ ΕΠΙΣΤΡΟΦΩΝ ΤΜΗΜΑΤΑ Α΄, Β΄</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w:t>
      </w:r>
    </w:p>
    <w:p>
      <w:pPr>
        <w:spacing w:before="240" w:after="240"/>
        <w:rPr>
          <w:lang w:val="el" w:eastAsia="el"/>
        </w:rPr>
      </w:pPr>
      <w:r>
        <w:rPr>
          <w:b/>
          <w:bCs/>
          <w:lang w:val="el" w:eastAsia="el"/>
        </w:rPr>
        <w:t>: 2131410121</w:t>
      </w:r>
    </w:p>
    <w:p>
      <w:pPr>
        <w:spacing w:before="240" w:after="240"/>
        <w:rPr>
          <w:lang w:val="el" w:eastAsia="el"/>
        </w:rPr>
      </w:pPr>
      <w:r>
        <w:rPr>
          <w:b/>
          <w:bCs/>
          <w:lang w:val="el" w:eastAsia="el"/>
        </w:rPr>
        <w:t xml:space="preserve">: </w:t>
      </w:r>
      <w:hyperlink r:id="rId8" w:history="1">
        <w:r>
          <w:rPr>
            <w:rStyle w:val="Hyperlink"/>
            <w:b/>
            <w:bCs/>
            <w:color w:val="0000EE"/>
            <w:u w:color="0000EE"/>
            <w:lang w:val="el" w:eastAsia="el"/>
          </w:rPr>
          <w:t>dideisep@aade.gr</w:t>
        </w:r>
      </w:hyperlink>
    </w:p>
    <w:p>
      <w:pPr>
        <w:spacing w:before="240" w:after="240"/>
        <w:rPr>
          <w:lang w:val="el" w:eastAsia="el"/>
        </w:rPr>
      </w:pPr>
      <w:r>
        <w:rPr>
          <w:b/>
          <w:bCs/>
          <w:lang w:val="el" w:eastAsia="el"/>
        </w:rPr>
        <w:t xml:space="preserve">: </w:t>
      </w:r>
      <w:hyperlink r:id="rId9"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«Κοινοποίηση των διατάξεων των άρθρων 5, 64, 70, 71, 72 (παρ. 3), 87, 91, 92, 94, 95, 97 και 98 (παρ. 1, 2 και 4) του ν. 5217/2025 (Α΄120) με τίτλο «Διασφάλιση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5, 64, 70, 71, 72 (παρ. 3), 87, 91, 92, 94, 95, 97 και 98 (παρ. 1,2 και 4) του ν. 5217/2025 (Α΄120).</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5217/2025:</w:t>
      </w:r>
    </w:p>
    <w:p>
      <w:pPr>
        <w:spacing w:before="240" w:after="240"/>
        <w:rPr>
          <w:lang w:val="el" w:eastAsia="el"/>
        </w:rPr>
      </w:pPr>
      <w:r>
        <w:rPr>
          <w:lang w:val="el" w:eastAsia="el"/>
        </w:rPr>
        <w:t xml:space="preserve">1. </w:t>
      </w:r>
      <w:r>
        <w:rPr>
          <w:b/>
          <w:bCs/>
          <w:lang w:val="el" w:eastAsia="el"/>
        </w:rPr>
        <w:t>Άρθρο 5 «Μνημόνια Συνεργασίας - Τροποποίηση άρθρου 3 ν. 4270/2014 [περ. γ) της παρ. 3 και περ. α) της παρ. 5 του άρθρου 1 της Οδηγίας (ΕΕ) 2024/1265]»</w:t>
      </w:r>
    </w:p>
    <w:p>
      <w:pPr>
        <w:spacing w:before="240" w:after="240"/>
        <w:rPr>
          <w:lang w:val="el" w:eastAsia="el"/>
        </w:rPr>
      </w:pPr>
      <w:r>
        <w:rPr>
          <w:lang w:val="el" w:eastAsia="el"/>
        </w:rPr>
        <w:t xml:space="preserve">2. </w:t>
      </w:r>
      <w:r>
        <w:rPr>
          <w:b/>
          <w:bCs/>
          <w:lang w:val="el" w:eastAsia="el"/>
        </w:rPr>
        <w:t>Άρθρο 64 «Στοιχεία και πληροφορίες που τηρούνται στο Εθνικό Μητρώο Παροχών και Ενισχύσεων»</w:t>
      </w:r>
    </w:p>
    <w:p>
      <w:pPr>
        <w:spacing w:before="240" w:after="240"/>
        <w:rPr>
          <w:lang w:val="el" w:eastAsia="el"/>
        </w:rPr>
      </w:pPr>
      <w:r>
        <w:rPr>
          <w:lang w:val="el" w:eastAsia="el"/>
        </w:rPr>
        <w:t xml:space="preserve">3. </w:t>
      </w:r>
      <w:r>
        <w:rPr>
          <w:b/>
          <w:bCs/>
          <w:lang w:val="el" w:eastAsia="el"/>
        </w:rPr>
        <w:t>Άρθρο 70 «Επιδότηση με τη μορφή επιστροφής ποσού ενοικίου»</w:t>
      </w:r>
    </w:p>
    <w:p>
      <w:pPr>
        <w:spacing w:before="240" w:after="240"/>
        <w:rPr>
          <w:lang w:val="el" w:eastAsia="el"/>
        </w:rPr>
      </w:pPr>
      <w:r>
        <w:rPr>
          <w:lang w:val="el" w:eastAsia="el"/>
        </w:rPr>
        <w:t xml:space="preserve">4. </w:t>
      </w:r>
      <w:r>
        <w:rPr>
          <w:b/>
          <w:bCs/>
          <w:lang w:val="el" w:eastAsia="el"/>
        </w:rPr>
        <w:t>Άρθρο 71 «Παράταση ισχύος της μείωσης του φόρου εισοδήματος για δαπάνες αναβάθμισης κτιρίων του άρθρου 39Β Κώδικα Φορολογίας Εισοδήματος - Τροποποίηση παρ. 14 άρθρου 66 ν. 4646/2019»</w:t>
      </w:r>
    </w:p>
    <w:p>
      <w:pPr>
        <w:spacing w:before="240" w:after="240"/>
        <w:rPr>
          <w:lang w:val="el" w:eastAsia="el"/>
        </w:rPr>
      </w:pPr>
      <w:r>
        <w:rPr>
          <w:lang w:val="el" w:eastAsia="el"/>
        </w:rPr>
        <w:t xml:space="preserve">5. </w:t>
      </w:r>
      <w:r>
        <w:rPr>
          <w:b/>
          <w:bCs/>
          <w:lang w:val="el" w:eastAsia="el"/>
        </w:rPr>
        <w:t>Άρθρο 72 (παρ. 3) «Ετήσια οικονομική ενίσχυση ευάλωτων κοινωνικών ομάδων - Εξουσιοδοτική διάταξη»</w:t>
      </w:r>
    </w:p>
    <w:p>
      <w:pPr>
        <w:spacing w:before="240" w:after="240"/>
        <w:rPr>
          <w:lang w:val="el" w:eastAsia="el"/>
        </w:rPr>
      </w:pPr>
      <w:r>
        <w:rPr>
          <w:lang w:val="el" w:eastAsia="el"/>
        </w:rPr>
        <w:t xml:space="preserve">6. </w:t>
      </w:r>
      <w:r>
        <w:rPr>
          <w:b/>
          <w:bCs/>
          <w:lang w:val="el" w:eastAsia="el"/>
        </w:rPr>
        <w:t>Άρθρο 87 «Εθνικό Πρόγραμμα Απλούστευσης Διαδικασιών και Εθνικό Μητρώο Διοικητικών Διαδικασιών «Μίτος» - Προσθήκη άρθρου 45Α στον ν. 4635/2019 και άρθρου 90Α στον ν. 4727/2020»</w:t>
      </w:r>
    </w:p>
    <w:p>
      <w:pPr>
        <w:spacing w:before="240" w:after="240"/>
        <w:rPr>
          <w:lang w:val="el" w:eastAsia="el"/>
        </w:rPr>
      </w:pPr>
      <w:r>
        <w:rPr>
          <w:lang w:val="el" w:eastAsia="el"/>
        </w:rPr>
        <w:t xml:space="preserve">7. </w:t>
      </w:r>
      <w:r>
        <w:rPr>
          <w:b/>
          <w:bCs/>
          <w:lang w:val="el" w:eastAsia="el"/>
        </w:rPr>
        <w:t>Άρθρο 91 «Εξαιρέσεις από την υποχρέωση ειδικού φόρου επί των ακινήτων - Τροποποίηση παρ. 6 άρθρου 63 ν. 5193/2025»</w:t>
      </w:r>
    </w:p>
    <w:p>
      <w:pPr>
        <w:spacing w:before="240" w:after="240"/>
        <w:rPr>
          <w:lang w:val="el" w:eastAsia="el"/>
        </w:rPr>
      </w:pPr>
      <w:r>
        <w:rPr>
          <w:lang w:val="el" w:eastAsia="el"/>
        </w:rPr>
        <w:t xml:space="preserve">8. </w:t>
      </w:r>
      <w:r>
        <w:rPr>
          <w:b/>
          <w:bCs/>
          <w:lang w:val="el" w:eastAsia="el"/>
        </w:rPr>
        <w:t>Άρθρο 92 «Επικαιροποίηση του πλαισίου σχετικά με τη φορολογία περιουσίας - Τροποποίηση παρ. 4 άρθρου 13 ν. 1587/1950, παρ. 6 άρθρου 13 ν. 634/1977, άρθρου 1 ν. 1078/1980, παρ. 5 άρθρου 21, παρ. 1 άρθρου 26, παρ. 2 άρθρου 101 Κώδικα Διατάξεων Φορολογίας κληρονομιών, δωρεών, γονικών παροχών και κερδών από τυχερά παίγνια»</w:t>
      </w:r>
    </w:p>
    <w:p>
      <w:pPr>
        <w:spacing w:before="240" w:after="240"/>
        <w:rPr>
          <w:lang w:val="el" w:eastAsia="el"/>
        </w:rPr>
      </w:pPr>
      <w:r>
        <w:rPr>
          <w:lang w:val="el" w:eastAsia="el"/>
        </w:rPr>
        <w:t xml:space="preserve">9. </w:t>
      </w:r>
      <w:r>
        <w:rPr>
          <w:b/>
          <w:bCs/>
          <w:lang w:val="el" w:eastAsia="el"/>
        </w:rPr>
        <w:t>Άρθρο 94 «Αποσπάσεις υπαλλήλων για τις ανάγκες της Κυπριακής Προεδρίας της Ευρωπαϊκής Ένωσης το πρώτο εξάμηνο του έτους 2026»</w:t>
      </w:r>
    </w:p>
    <w:p>
      <w:pPr>
        <w:spacing w:before="240" w:after="240"/>
        <w:rPr>
          <w:lang w:val="el" w:eastAsia="el"/>
        </w:rPr>
      </w:pPr>
      <w:r>
        <w:rPr>
          <w:lang w:val="el" w:eastAsia="el"/>
        </w:rPr>
        <w:t xml:space="preserve">10. </w:t>
      </w:r>
      <w:r>
        <w:rPr>
          <w:b/>
          <w:bCs/>
          <w:lang w:val="el" w:eastAsia="el"/>
        </w:rPr>
        <w:t>Άρθρο 95 «Ρυθμίσεις για την ανώνυμη εταιρεία με την επωνυμία «ΕΛΛΗΝΙΚΑ ΑΜΥΝΤΙΚΑ ΣΥΣΤΗΜΑΤΑ Α.Β.Ε.Ε.» - Τροποποίηση παρ. 1, 2 και 3 άρθρου 125 και παρ. 1 άρθρου 126 ν. 4446/2016»</w:t>
      </w:r>
    </w:p>
    <w:p>
      <w:pPr>
        <w:spacing w:before="240" w:after="240"/>
        <w:rPr>
          <w:lang w:val="el" w:eastAsia="el"/>
        </w:rPr>
      </w:pPr>
      <w:r>
        <w:rPr>
          <w:lang w:val="el" w:eastAsia="el"/>
        </w:rPr>
        <w:t xml:space="preserve">11. </w:t>
      </w:r>
      <w:r>
        <w:rPr>
          <w:b/>
          <w:bCs/>
          <w:lang w:val="el" w:eastAsia="el"/>
        </w:rPr>
        <w:t>Άρθρο 97 «Καταργούμενες διατάξεις [παρ. 4 άρθρου 1 της Οδηγίας (ΕΕ) 2024/1265]»</w:t>
      </w:r>
    </w:p>
    <w:p>
      <w:pPr>
        <w:spacing w:before="240" w:after="240"/>
        <w:rPr>
          <w:lang w:val="el" w:eastAsia="el"/>
        </w:rPr>
      </w:pPr>
      <w:r>
        <w:rPr>
          <w:lang w:val="el" w:eastAsia="el"/>
        </w:rPr>
        <w:t xml:space="preserve">12. </w:t>
      </w:r>
      <w:r>
        <w:rPr>
          <w:b/>
          <w:bCs/>
          <w:lang w:val="el" w:eastAsia="el"/>
        </w:rPr>
        <w:t>Άρθρο 98 (παρ. 1, 2 και 4)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Οι διατάξεις του άρθρου 5 αφορούν σε τροποποίηση του άρθρου 3 του ν. 4270/2014.</w:t>
      </w:r>
    </w:p>
    <w:p>
      <w:pPr>
        <w:spacing w:before="240" w:after="240"/>
        <w:rPr>
          <w:lang w:val="el" w:eastAsia="el"/>
        </w:rPr>
      </w:pPr>
      <w:r>
        <w:rPr>
          <w:lang w:val="el" w:eastAsia="el"/>
        </w:rPr>
        <w:t xml:space="preserve">2. </w:t>
      </w:r>
      <w:r>
        <w:rPr>
          <w:b/>
          <w:bCs/>
          <w:lang w:val="el" w:eastAsia="el"/>
        </w:rPr>
        <w:t>Οι διατάξεις του άρθρου 64 αφορούν σε στοιχεία και πληροφορίες που τηρούνται στο Εθνικό Μητρώο Παροχών και Ενισχύσεων.</w:t>
      </w:r>
    </w:p>
    <w:p>
      <w:pPr>
        <w:spacing w:before="240" w:after="240"/>
        <w:rPr>
          <w:lang w:val="el" w:eastAsia="el"/>
        </w:rPr>
      </w:pPr>
      <w:r>
        <w:rPr>
          <w:lang w:val="el" w:eastAsia="el"/>
        </w:rPr>
        <w:t xml:space="preserve">3. </w:t>
      </w:r>
      <w:r>
        <w:rPr>
          <w:b/>
          <w:bCs/>
          <w:lang w:val="el" w:eastAsia="el"/>
        </w:rPr>
        <w:t>Οι διατάξεις του άρθρου 70 αφορούν στην επιδότηση με τη μορφή επιστροφής ποσού ενοικίου.</w:t>
      </w:r>
    </w:p>
    <w:p>
      <w:pPr>
        <w:spacing w:before="240" w:after="240"/>
        <w:rPr>
          <w:lang w:val="el" w:eastAsia="el"/>
        </w:rPr>
      </w:pPr>
      <w:r>
        <w:rPr>
          <w:lang w:val="el" w:eastAsia="el"/>
        </w:rPr>
        <w:t xml:space="preserve">4. </w:t>
      </w:r>
      <w:r>
        <w:rPr>
          <w:b/>
          <w:bCs/>
          <w:lang w:val="el" w:eastAsia="el"/>
        </w:rPr>
        <w:t>Οι διατάξεις του άρθρου 71 αφορούν σε δαπάνες αναβάθμισης κτιρίων του άρθρου 39Β Κώδικα Φορολογίας Εισοδήματος.</w:t>
      </w:r>
    </w:p>
    <w:p>
      <w:pPr>
        <w:spacing w:before="240" w:after="240"/>
        <w:rPr>
          <w:lang w:val="el" w:eastAsia="el"/>
        </w:rPr>
      </w:pPr>
      <w:r>
        <w:rPr>
          <w:lang w:val="el" w:eastAsia="el"/>
        </w:rPr>
        <w:t xml:space="preserve">5. </w:t>
      </w:r>
      <w:r>
        <w:rPr>
          <w:b/>
          <w:bCs/>
          <w:lang w:val="el" w:eastAsia="el"/>
        </w:rPr>
        <w:t>Οι διατάξεις της παρ. 3 του άρθρου 72 αφορούν στην ετήσια οικονομική ενίσχυση ευάλωτων κοινωνικών ομάδων που είναι αφορολόγητη, ανεκχώρητη και ακατάσχετη στα χέρια του δημοσίου ή τρίτων.</w:t>
      </w:r>
    </w:p>
    <w:p>
      <w:pPr>
        <w:spacing w:before="240" w:after="240"/>
        <w:rPr>
          <w:lang w:val="el" w:eastAsia="el"/>
        </w:rPr>
      </w:pPr>
      <w:r>
        <w:rPr>
          <w:lang w:val="el" w:eastAsia="el"/>
        </w:rPr>
        <w:t xml:space="preserve">6. </w:t>
      </w:r>
      <w:r>
        <w:rPr>
          <w:b/>
          <w:bCs/>
          <w:lang w:val="el" w:eastAsia="el"/>
        </w:rPr>
        <w:t>Οι διατάξεις του άρθρου 87 αφορούν στο Εθνικό Πρόγραμμα Απλούστευσης Διαδικασιών και Εθνικό Μητρώο Διοικητικών Διαδικασιών «Μίτος».</w:t>
      </w:r>
    </w:p>
    <w:p>
      <w:pPr>
        <w:spacing w:before="240" w:after="240"/>
        <w:rPr>
          <w:lang w:val="el" w:eastAsia="el"/>
        </w:rPr>
      </w:pPr>
      <w:r>
        <w:rPr>
          <w:lang w:val="el" w:eastAsia="el"/>
        </w:rPr>
        <w:t xml:space="preserve">7. </w:t>
      </w:r>
      <w:r>
        <w:rPr>
          <w:b/>
          <w:bCs/>
          <w:lang w:val="el" w:eastAsia="el"/>
        </w:rPr>
        <w:t>Οι διατάξεις του άρθρου 91 αφορούν σε εξαιρέσεις από την υποχρέωση ειδικού φόρου επί των ακινήτων.</w:t>
      </w:r>
    </w:p>
    <w:p>
      <w:pPr>
        <w:spacing w:before="240" w:after="240"/>
        <w:rPr>
          <w:lang w:val="el" w:eastAsia="el"/>
        </w:rPr>
      </w:pPr>
      <w:r>
        <w:rPr>
          <w:lang w:val="el" w:eastAsia="el"/>
        </w:rPr>
        <w:t xml:space="preserve">8. </w:t>
      </w:r>
      <w:r>
        <w:rPr>
          <w:b/>
          <w:bCs/>
          <w:lang w:val="el" w:eastAsia="el"/>
        </w:rPr>
        <w:t>Οι διατάξεις του άρθρου 92 αφορούν στην επικαιροποίηση του πλαισίου σχετικά με τη φορολογία περιουσίας.</w:t>
      </w:r>
    </w:p>
    <w:p>
      <w:pPr>
        <w:spacing w:before="240" w:after="240"/>
        <w:rPr>
          <w:lang w:val="el" w:eastAsia="el"/>
        </w:rPr>
      </w:pPr>
      <w:r>
        <w:rPr>
          <w:lang w:val="el" w:eastAsia="el"/>
        </w:rPr>
        <w:t xml:space="preserve">9. </w:t>
      </w:r>
      <w:r>
        <w:rPr>
          <w:b/>
          <w:bCs/>
          <w:lang w:val="el" w:eastAsia="el"/>
        </w:rPr>
        <w:t>Οι διατάξεις του άρθρου 94 αφορούν στην αποζημίωση που καταβάλλεται, πέραν των τακτικών αποδοχών από το Ελληνικό Δημόσιο, στους υπαλλήλους που αποσπώνται για τις ανάγκες της Κυπριακής Προεδρίας της Ευρωπαϊκής Ένωσης το πρώτο εξάμηνο του έτους 2026.</w:t>
      </w:r>
    </w:p>
    <w:p>
      <w:pPr>
        <w:spacing w:before="240" w:after="240"/>
        <w:rPr>
          <w:lang w:val="el" w:eastAsia="el"/>
        </w:rPr>
      </w:pPr>
      <w:r>
        <w:rPr>
          <w:lang w:val="el" w:eastAsia="el"/>
        </w:rPr>
        <w:t xml:space="preserve">10. </w:t>
      </w:r>
      <w:r>
        <w:rPr>
          <w:b/>
          <w:bCs/>
          <w:lang w:val="el" w:eastAsia="el"/>
        </w:rPr>
        <w:t>Οι διατάξεις του άρθρου 95 αφορούν σε ρυθμίσεις για την ανώνυμη εταιρεία με την επωνυμία «ΕΛΛΗΝΙΚΑ ΑΜΥΝΤΙΚΑ ΣΥΣΤΗΜΑΤΑ Α.Β.Ε.Ε.».</w:t>
      </w:r>
    </w:p>
    <w:p>
      <w:pPr>
        <w:spacing w:before="240" w:after="240"/>
        <w:rPr>
          <w:lang w:val="el" w:eastAsia="el"/>
        </w:rPr>
      </w:pPr>
      <w:r>
        <w:rPr>
          <w:lang w:val="el" w:eastAsia="el"/>
        </w:rPr>
        <w:t xml:space="preserve">11 </w:t>
      </w:r>
      <w:r>
        <w:rPr>
          <w:b/>
          <w:bCs/>
          <w:lang w:val="el" w:eastAsia="el"/>
        </w:rPr>
        <w:t>Οι διατάξεις του άρθρου 97 αφορούν σε καταργούμενες διατάξεις και</w:t>
      </w:r>
    </w:p>
    <w:p>
      <w:pPr>
        <w:spacing w:before="240" w:after="240"/>
        <w:rPr>
          <w:lang w:val="el" w:eastAsia="el"/>
        </w:rPr>
      </w:pPr>
      <w:r>
        <w:rPr>
          <w:lang w:val="el" w:eastAsia="el"/>
        </w:rPr>
        <w:t xml:space="preserve">12. </w:t>
      </w:r>
      <w:r>
        <w:rPr>
          <w:b/>
          <w:bCs/>
          <w:lang w:val="el" w:eastAsia="el"/>
        </w:rPr>
        <w:t>Οι διατάξεις των παρ. 1, 2 και 4 του άρθρου 98 αφορούν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5, 64, 70, 71, 72 (παρ. 3), 87, 91, 92, 94, 95, 97 και 98 (παρ.1, 2 και 4) του ν. 5217/2025 (Α΄ 120), ως εξής: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«Μνημόνια Συνεργασίας - Τροποποίηση άρθρου 3 ν. 4270/2014 [περ. γ) της παρ. 3 και περ. α) της παρ. 5 του άρθρου 1 της Οδηγίας (ΕΕ) 2024/1265]»</w:t>
      </w:r>
    </w:p>
    <w:p>
      <w:pPr>
        <w:spacing w:before="240" w:after="240"/>
        <w:rPr>
          <w:lang w:val="el" w:eastAsia="el"/>
        </w:rPr>
      </w:pPr>
      <w:r>
        <w:rPr>
          <w:b/>
          <w:bCs/>
          <w:lang w:val="el" w:eastAsia="el"/>
        </w:rPr>
        <w:t>Με τις διατάξεις του άρθρου 5 του κοινοποιούμενου νόμου ορίζεται ότι στο άρθρο 3 του ν. 4270/2014 (Α’ 143), περί Μνημονίου Συνεργασίας, επέρχονται οι ακόλουθες τροποποιήσεις: α) αντικαθίσταται ο τίτλος, β) στην παρ. 1, βα) τα δύο εδάφια ενώνονται σε ένα, και στο νέο μοναδικό εδάφιο, i) οι λέξεις «Το Διοικητικό Συμβούλιο του Δημοσιονομικού Συμβουλίου (εφεξής «Δ.Σ.»)» αντικαθίστανται από τις λέξεις «Το Δημοσιονομικό Συμβούλιο», ii) μετά από τις λέξεις «αρμοδιοτήτων του» διαγράφονται οι λέξεις «Δημοσιονομικού Συμβουλίου», iii) μετά από τις λέξεις «άρθρο 2» διαγράφεται η τελεία (.) και προστίθεται η λέξη «και», iv) μετά από τη λέξη «ειδικότερα», οι λέξεις «, το Μνημόνιο προσδιορίζει τις» αντικαθίστανται από τη λέξη «οι», ββ) στην περ. α), i) μετά από τη λέξη «μακροοικονομικών» προστίθενται οι λέξεις «και δημοσιονομικών», ii) μετά από τις λέξεις «Δημοσιονομικό Συμβούλιο» διαγράφονται οι λέξεις «σύμφωνα με την περίπτωση α’ της παραγράφου 4 του άρθρου 2», γ) προστίθεται παρ. 1α, δ) στην παρ. 2, δα) οι λέξεις «της προηγούμενης παραγράφου» αντικαθίστανται από τις λέξεις «των παρ. 1 και 1α», δβ) η λέξη «αυτονομία» αντικαθίσταται από τη λέξη «ανεξαρτησία» και η παρ. 1α που προστίθεται έχει ως εξής:</w:t>
      </w:r>
    </w:p>
    <w:p>
      <w:pPr>
        <w:spacing w:before="240" w:after="240"/>
        <w:rPr>
          <w:lang w:val="el" w:eastAsia="el"/>
        </w:rPr>
      </w:pPr>
      <w:r>
        <w:rPr>
          <w:b/>
          <w:bCs/>
          <w:lang w:val="el" w:eastAsia="el"/>
        </w:rPr>
        <w:t>«1α. Το Δημοσιονομικό Συμβούλιο μπορεί να συνάπτει Μνημόνια Συνεργασίας με φορείς που διαχειρίζονται θέματα δημοσίων οικονομικών, όπως η Ελληνική Στατιστική Αρχή (ΕΛ.ΣΤΑΤ.), η Ανεξάρτητη Αρχή Δημοσίων Εσόδων (Α.Α.Δ.Ε.), ο Ηλεκτρονικός - Εθνικός Φορέας Κοινωνικής Ασφάλισης (e-ΕΦΚΑ), ο Οργανισμός Διαχείρισης Δημοσίου Χρέους (Ο.Δ.ΔH.Χ) και η Τράπεζα της Ελλάδος (Τ.τ.Ε.)».</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«Στοιχεία και πληροφορίες που τηρούνται στο Εθνικό Μητρώο Παροχών και Ενισχύσεων»</w:t>
      </w:r>
    </w:p>
    <w:p>
      <w:pPr>
        <w:spacing w:before="240" w:after="240"/>
        <w:rPr>
          <w:lang w:val="el" w:eastAsia="el"/>
        </w:rPr>
      </w:pPr>
      <w:r>
        <w:rPr>
          <w:b/>
          <w:bCs/>
          <w:lang w:val="el" w:eastAsia="el"/>
        </w:rPr>
        <w:t>Με τις διατάξεις του άρθρου 64 του κοινοποιούμενου νόμου ορίζεται ότι:</w:t>
      </w:r>
    </w:p>
    <w:p>
      <w:pPr>
        <w:spacing w:before="240" w:after="240"/>
        <w:rPr>
          <w:lang w:val="el" w:eastAsia="el"/>
        </w:rPr>
      </w:pPr>
      <w:r>
        <w:rPr>
          <w:b/>
          <w:bCs/>
          <w:lang w:val="el" w:eastAsia="el"/>
        </w:rPr>
        <w:t>«1. Τα στοιχεία και οι πληροφορίες που τηρούνται στο Μητρώο διακρίνονται στις παρακάτω κατηγορίες: α) στοιχεία δικαιούχου, β) στοιχεία παροχών ή ενισχύσεων, γ) οικονομικά στοιχεία δικαιούχου. Τα στοιχεία αντλούνται από τους φορείς του δημόσιου τομέα που χορηγούν παροχές, την Ανεξάρτητη Αρχή Δημοσίων Εσόδων (ΑΑΔΕ), κατά παρέκκλιση του άρθρου 21 του Κώδικα Φορολογικής Διαδικασίας (ν. 5104/2024, Α’ 58), περί διαφύλαξης πληροφοριών - απορρήτου, καθώς και από άλλα δημόσια μητρώα και φορείς του δημοσίου και επικαιροποιούνται σε τακτική βάση. 2. Στην κατηγορία «Στοιχεία Δικαιούχου» τηρούνται, κατ’ ελάχιστον, τα παρακάτω πεδία ανά φυσικό πρόσωπο, τα οποία αντλούνται απευθείας από ή διασταυρώνονται με το Μητρώο Πολιτών, το Φορολογικό Μητρώο, τις δηλώσεις φορολογίας εισοδήματος, καθώς και λοιπά Μητρώα του Δημοσίου: α) επώνυμο, β) όνομα, γ) πατρώνυμο, δ) αριθμός φορολογικού μητρώου (ΑΦΜ), ε) ημερομηνία γέννησης, στ) φύλο, ζ) αριθμός τέκνων, η) δήμος/δημοτική ενότητα διαμονής, θ) περιφερειακή ενότητα, ι) ταχυδρομικός κώδικας. 3. Στην κατηγορία «Στοιχεία Παροχών και Ενισχύσεων» τηρούνται, κατ’ ελάχιστον, ανά φυσικό πρόσωπο, τα παρακάτω πεδία για κάθε παροχή και ενίσχυση που αυτό λαμβάνει: α) ονομασία της παροχής-ενίσχυσης, β) κωδικός της παροχής-ενίσχυσης, γ) φορέας χορήγησης της παροχής- ενίσχυσης, δ) σήμανση του είδους της παροχής-ενίσχυσης με διάκριση ανάμεσα «σε χρήμα» ή «σε είδος», ε) σήμανση της φύσης της παροχής-ενίσχυσης με διάκριση ανάμεσα σε «ανταποδοτική» ή «μη ανταποδοτική», στ) ποσό δικαιούμενης παροχής-ενίσχυσης, ζ) ποσό καταβληθείσας ή ανακτηθείσας παροχής-ενίσχυσης, η) ημερομηνία καταβολής ή ανάκτησης της παροχής-ενίσχυσης, θ) περίοδος αναφοράς της καταβληθείσας ή ανακτηθείσας παροχής- ενίσχυσης, ι) σήμανση για διάκριση μεταξύ καταβολής ή ανάκτησης παροχής ή ενίσχυσης, ια) σήμανση περί τυχόν απαλλαγών που προβλέπονται στον Κώδικα Φορολογίας Εισοδήματος (ν. 4172/2013, Α’ 167). 4. Στην Κατηγορία «Οικονομικά Στοιχεία» τηρούνται κατ’ ελάχιστον τα παρακάτω πεδία ανά φυσικό πρόσωπο, τα οποία αντλούνται ή διασταυρώνονται από την ΑΑΔΕ: α) ετήσιο ατομικό φορολογητέο εισόδημα, β) ετήσιο οικογενειακό φορολογητέο εισόδημα, γ) ύψος συνολικής ακίνητης περιουσίας, όπως λαμβάνεται για σκοπούς προσδιορισμού του Ενιαίου Φόρου Ιδιοκτησίας (ΕΝΦΙΑ). 5. Τα στοιχεία και οι πληροφορίες που τηρούνται στο Μητρώο περιορίζονται στα απολύτως απαραίτητα για την ικανοποίηση των σκοπών αυτού και καλύπτουν τις αρχές που διέπουν την επεξεργασία δεδομένων προσωπικού χαρακτήρα του άρθρου 5 του Κανονισμού (ΕΕ) 2016/679 του Ευρωπαϊκού Κοινοβουλίου και του Συμβουλίου της 27ης Απριλίου 2016 (L 119) (Γενικός Κανονισμός για την Προστασία Δεδομένων, Γ.Κ.Π.Δ.)»</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«Επιδότηση με τη μορφή επιστροφής ποσού ενοικίου»</w:t>
      </w:r>
    </w:p>
    <w:p>
      <w:pPr>
        <w:spacing w:before="240" w:after="240"/>
        <w:rPr>
          <w:lang w:val="el" w:eastAsia="el"/>
        </w:rPr>
      </w:pPr>
      <w:r>
        <w:rPr>
          <w:b/>
          <w:bCs/>
          <w:lang w:val="el" w:eastAsia="el"/>
        </w:rPr>
        <w:t>Με τις διατάξεις του άρθρου 70 του κοινοποιούμενου νόμου ορίζεται ότι:</w:t>
      </w:r>
    </w:p>
    <w:p>
      <w:pPr>
        <w:spacing w:before="240" w:after="240"/>
        <w:rPr>
          <w:lang w:val="el" w:eastAsia="el"/>
        </w:rPr>
      </w:pPr>
      <w:r>
        <w:rPr>
          <w:b/>
          <w:bCs/>
          <w:lang w:val="el" w:eastAsia="el"/>
        </w:rPr>
        <w:t>«1. Από το έτος 2025 και εφεξής παρέχεται από τον κρατικό προϋπολογισμό σε φυσικά πρόσωπα, μισθωτές κύριας και φοιτητικής κατοικίας, ετήσια οικονομική ενίσχυση, η οποία αντιστοιχεί στο ποσό του ενός δωδέκατου του ετήσιου μισθώματος που καταβλήθηκε το προηγούμενο έτος για την κύρια κατοικία και για κάθε κατοικία φοιτητή. Σε περίπτωση περισσότερων της μίας (1) διαδοχικών μισθώσεων, κύριας ή φοιτητικής κατοικίας, εντός του έτους, το ετήσιο μίσθωμα εξευρίσκεται από το άθροισμα των μισθωμάτων που καταβλήθηκαν εντός του έτους.</w:t>
      </w:r>
    </w:p>
    <w:p>
      <w:pPr>
        <w:spacing w:before="240" w:after="240"/>
        <w:rPr>
          <w:lang w:val="el" w:eastAsia="el"/>
        </w:rPr>
      </w:pPr>
      <w:r>
        <w:rPr>
          <w:lang w:val="el" w:eastAsia="el"/>
        </w:rPr>
        <w:t xml:space="preserve">2. </w:t>
      </w:r>
      <w:r>
        <w:rPr>
          <w:b/>
          <w:bCs/>
          <w:lang w:val="el" w:eastAsia="el"/>
        </w:rPr>
        <w:t>Η ενίσχυση καταβάλλεται εφάπαξ έως το τέλος Νοεμβρίου κάθε έτους στον τραπεζικό λογαριασμό του δικαιούχου που έχει γνωστοποιηθεί στην Ανεξάρτητη Αρχή Δημοσίων Εσόδων (Α.Α.Δ.Ε.).</w:t>
      </w:r>
    </w:p>
    <w:p>
      <w:pPr>
        <w:spacing w:before="240" w:after="240"/>
        <w:rPr>
          <w:lang w:val="el" w:eastAsia="el"/>
        </w:rPr>
      </w:pPr>
      <w:r>
        <w:rPr>
          <w:lang w:val="el" w:eastAsia="el"/>
        </w:rPr>
        <w:t xml:space="preserve">3. </w:t>
      </w:r>
      <w:r>
        <w:rPr>
          <w:b/>
          <w:bCs/>
          <w:lang w:val="el" w:eastAsia="el"/>
        </w:rPr>
        <w:t>α) Για την κύρια κατοικία η ενίσχυση ανέρχεται έως τα οκτακόσια (800) ευρώ ετησίως, προσαυξανόμενη κατά πενήντα (50) ευρώ για κάθε εξαρτώμενο τέκνο του υπόχρεου και του ή της συζύγου σύμφωνα με την παρ. 1 του άρθρου 11 του Κώδικα Φορολογίας Εισοδήματος (ν. 4172/2013, Α’ 167). Σε περίπτωση διακοπής της έγγαμης συμβίωσης, η προσαύξηση εφαρμόζεται για κάθε έναν από τους γονείς. Η παρούσα εφαρμόζεται αναλόγως για τα μέρη συμφώνου συμβίωσης. β) Για τη φοιτητική κατοικία η ενίσχυση ανέρχεται έως τα οκτακόσια (800) ευρώ ετησίως για κάθε φοιτητή. Εάν ο φοιτητής είναι υπόχρεος σε υποβολή δήλωσης φορολογίας εισοδήματος και η κατοικία έχει μισθωθεί από αυτόν, ισχύουν τα αναφερόμενα για την κύρια κατοικία.</w:t>
      </w:r>
    </w:p>
    <w:p>
      <w:pPr>
        <w:spacing w:before="240" w:after="240"/>
        <w:rPr>
          <w:lang w:val="el" w:eastAsia="el"/>
        </w:rPr>
      </w:pPr>
      <w:r>
        <w:rPr>
          <w:lang w:val="el" w:eastAsia="el"/>
        </w:rPr>
        <w:t xml:space="preserve">4. </w:t>
      </w:r>
      <w:r>
        <w:rPr>
          <w:b/>
          <w:bCs/>
          <w:lang w:val="el" w:eastAsia="el"/>
        </w:rPr>
        <w:t>Δικαιούχοι της ενίσχυσης που χορηγείται για μίσθωση κύριας κατοικίας είναι όσοι σωρευτικά έχουν: α) ετήσιο συνολικό οικογενειακό εισόδημα υπόχρεου, συζύγου ή μέρους συμφώνου συμβίωσης και εξαρτώμενων τέκνων, ανεξαρτήτως της πηγής προέλευσης, φορολογούμενο και απαλλασσόμενο, πραγματικό και τεκμαρτό, το οποίο ανέρχεται έως τις είκοσι χιλιάδες (20.000) ευρώ για τον άγαμο, έως τις είκοσι οκτώ χιλιάδες (28.000) ευρώ για τον έγγαμο ή μέρος συμφώνου συμβίωσης, προσαυξανόμενο κατά τέσσερις χιλιάδες (4.000) ευρώ για κάθε εξαρτώμενο σύμφωνα με την παρ. 3 τέκνο και έως τις τριάντα μία χιλιάδες (31.000) ευρώ για τις μονογονεϊκές οικογένειες με εξαρτώμενα σύμφωνα με την παρ. 3 τέκνα, προσαυξανόμενο κατά πέντε χιλιάδες (5.000) ευρώ για κάθε επιπλέον εξαρτώμενο τέκνο, πέραν του πρώτου και β) συνολική αξία ακίνητης περιουσίας υπόχρεου, συζύγου ή μέρους συμφώνου συμβίωσης και εξαρτώμενων τέκνων που δεν υπερβαίνει, με βάση την πράξη διοικητικού προσδιορισμού Ενιαίου Φόρου Ιδιοκτησίας Ακινήτων (ΕΝ.Φ.Ι.Α.) του έτους καταβολής της ενίσχυσης, τις εκατόν είκοσι χιλιάδες (120.000) ευρώ για τον άγαμο, προσαυξημένη κατά είκοσι χιλιάδες (20.000) ευρώ για τον ή την σύζυγο ή μέρος συμφώνου συμβίωσης και κάθε επιπλέον εξαρτώμενο τέκνο. Δικαιούχοι της ενίσχυσης που χορηγείται για μίσθωση κατοικίας φοιτητή είναι φυσικά πρόσωπα για τα οποία απαιτείται η συνδρομή μόνον της περ. α).</w:t>
      </w:r>
    </w:p>
    <w:p>
      <w:pPr>
        <w:spacing w:before="240" w:after="240"/>
        <w:rPr>
          <w:lang w:val="el" w:eastAsia="el"/>
        </w:rPr>
      </w:pPr>
      <w:r>
        <w:rPr>
          <w:lang w:val="el" w:eastAsia="el"/>
        </w:rPr>
        <w:t xml:space="preserve">5. </w:t>
      </w:r>
      <w:r>
        <w:rPr>
          <w:b/>
          <w:bCs/>
          <w:lang w:val="el" w:eastAsia="el"/>
        </w:rPr>
        <w:t>Ο υπολογισμός της ενίσχυσης διενεργείται χωρίς αίτηση, με βάση τα στοιχεία της ετήσιας δήλωσης φορολογίας εισοδήματος του μισθωτή του εκάστοτε προηγουμένου φορολογικού έτους, όπως αυτή έχει διαμορφωθεί έως την τελευταία εργάσιμη ημέρα του Σεπτεμβρίου του έτους καταβολής σύμφωνα με την παρ. 2.</w:t>
      </w:r>
    </w:p>
    <w:p>
      <w:pPr>
        <w:spacing w:before="240" w:after="240"/>
        <w:rPr>
          <w:lang w:val="el" w:eastAsia="el"/>
        </w:rPr>
      </w:pPr>
      <w:r>
        <w:rPr>
          <w:lang w:val="el" w:eastAsia="el"/>
        </w:rPr>
        <w:t xml:space="preserve">6. </w:t>
      </w:r>
      <w:r>
        <w:rPr>
          <w:b/>
          <w:bCs/>
          <w:lang w:val="el" w:eastAsia="el"/>
        </w:rPr>
        <w:t>Προϋπόθεση για τη χορήγηση της ενίσχυσης είναι: α) να έχει υποβληθεί στην Α.Α.Δ.Ε., εμπρόθεσμα ή εκπρόθεσμα, έως τη δέκατη πέμπτη (15η) ημέρα του Ιουλίου του έτους καταβολής της ενίσχυσης η οικεία δήλωση πληροφοριακών στοιχείων μίσθωσης ακίνητης περιουσίας και, β) να έχει δηλωθεί ο αριθμός της δήλωσης της περ. α) στη δήλωση φορολογίας εισοδήματος του προηγουμένου έτους του μισθωτή. Για την πρώτη εφαρμογή του παρόντος οι δηλώσεις της περ. α) που αφορούν ενεργές μισθώσεις κατά το έτος 2024, εφόσον δεν έχουν υποβληθεί κατά την έναρξη ισχύος του παρόντος, υποβάλλονται χωρίς κυρώσεις έως τις 15 Ιουλίου 2025.</w:t>
      </w:r>
    </w:p>
    <w:p>
      <w:pPr>
        <w:spacing w:before="240" w:after="240"/>
        <w:rPr>
          <w:lang w:val="el" w:eastAsia="el"/>
        </w:rPr>
      </w:pPr>
      <w:r>
        <w:rPr>
          <w:lang w:val="el" w:eastAsia="el"/>
        </w:rPr>
        <w:t xml:space="preserve">7. </w:t>
      </w:r>
      <w:r>
        <w:rPr>
          <w:b/>
          <w:bCs/>
          <w:lang w:val="el" w:eastAsia="el"/>
        </w:rPr>
        <w:t>Η Α.Α.Δ.Ε. δύναται να χρησιμοποιεί κάθε διαθέσιμη πληροφορία και στοιχείο για τη διακρίβωση ενεργής μίσθωσης και του ύψους του καταβληθέντος μισθώματος. Εάν διαπιστωθεί ότι τα στοιχεία της δήλωσης φορολογίας εισοδήματος του μισθωτή, με τα οποία υπολογίστηκε το ποσό της ενίσχυσης κατά την παρ. 5, είναι ανακριβή, με αποτέλεσμα αχρεώστητη καταβολή, εν όλω ή εν μέρει, ποσών ενίσχυσης, πέραν των λοιπών κυρώσεων που προβλέπονται, τα αχρεωστήτως καταβληθέντα ποσά καταλογίζονται εντόκως με το επιτόκιο της παρ. 1 του άρθρου 52 του Κώδικα Φορολογικής Διαδικασίας (ν. 5104/2024, Α’ 58), περί τόκων εκπρόσθεσμης καταβολής, το οποίο υπολογίζεται από την ημερομηνία χορήγησης, και επιπλέον ο δικαιούχος αποκλείεται από κάθε χορήγηση της ενίσχυσης του παρόντος για τα επόμενα τρία (3) έτη.</w:t>
      </w:r>
    </w:p>
    <w:p>
      <w:pPr>
        <w:spacing w:before="240" w:after="240"/>
        <w:rPr>
          <w:lang w:val="el" w:eastAsia="el"/>
        </w:rPr>
      </w:pPr>
      <w:r>
        <w:rPr>
          <w:lang w:val="el" w:eastAsia="el"/>
        </w:rPr>
        <w:t xml:space="preserve">8. </w:t>
      </w:r>
      <w:r>
        <w:rPr>
          <w:b/>
          <w:bCs/>
          <w:lang w:val="el" w:eastAsia="el"/>
        </w:rPr>
        <w:t>Η ενίσχυση του παρόντος είναι αφορολόγητη, ανεκχώρητη και ακατάσχετη στα χέρια του Δημοσίου ή τρίτων, κατά παρέκκλιση κάθε αντίθετης γενικής ή ειδικής διάταξης, δεν δεσμεύεται και δεν συμψηφίζεται με χρέη που έχουν βεβαιωθεί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τους παρόχους υπηρεσιών πληρωμών και δεν υπόκειται σε οποιοδήποτε τέλος, εισφορά ή άλλη κράτηση υπέρ του Δημοσίου ή του ηλεκτρονικού Εθνικού Φορέα Κοινωνικής Ασφάλισης (e-Ε.Φ.Κ.Α.).</w:t>
      </w:r>
    </w:p>
    <w:p>
      <w:pPr>
        <w:spacing w:before="240" w:after="240"/>
        <w:rPr>
          <w:lang w:val="el" w:eastAsia="el"/>
        </w:rPr>
      </w:pPr>
      <w:r>
        <w:rPr>
          <w:lang w:val="el" w:eastAsia="el"/>
        </w:rPr>
        <w:t xml:space="preserve">9. </w:t>
      </w:r>
      <w:r>
        <w:rPr>
          <w:b/>
          <w:bCs/>
          <w:lang w:val="el" w:eastAsia="el"/>
        </w:rPr>
        <w:t>Για το έτος 2025 η ενίσχυση βαρύνει τις πιστώσεις του Ειδικού Φορέα (Ε.Φ.) 1024-7110000000 «Γενικές Κρατικές Δαπάνες» του Υπουργείου Εθνικής Οικονομίας και Οικονομικών και χορηγείται από τη Γενική Διεύθυνση Οικονομικών Υπηρεσιών του Υπουργείου αυτού.</w:t>
      </w:r>
    </w:p>
    <w:p>
      <w:pPr>
        <w:spacing w:before="240" w:after="240"/>
        <w:rPr>
          <w:lang w:val="el" w:eastAsia="el"/>
        </w:rPr>
      </w:pPr>
      <w:r>
        <w:rPr>
          <w:lang w:val="el" w:eastAsia="el"/>
        </w:rPr>
        <w:t xml:space="preserve">10. </w:t>
      </w:r>
      <w:r>
        <w:rPr>
          <w:b/>
          <w:bCs/>
          <w:lang w:val="el" w:eastAsia="el"/>
        </w:rPr>
        <w:t>Με απόφαση του Υπουργού Εθνικής Οικονομίας και Οικονομικών, κατόπιν εισήγησης του Διοικητή της Α.Α.Δ.Ε., δύναται να καθορίζονται εξαιρέσεις από τις προϋποθέσεις της παρ. 6, οι διασταυρώσεις και παραδοχές που διενεργούνται για την εφαρμογή της παρ. 7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«Παράταση ισχύος της μείωσης του φόρου εισοδήματος για δαπάνες αναβάθμισης κτιρίων του άρθρου 39Β Κώδικα Φορολογίας Εισοδήματος - Τροποποίηση παρ. 14 άρθρου 66 ν. 4646/2019»</w:t>
      </w:r>
    </w:p>
    <w:p>
      <w:pPr>
        <w:spacing w:before="240" w:after="240"/>
        <w:rPr>
          <w:lang w:val="el" w:eastAsia="el"/>
        </w:rPr>
      </w:pPr>
      <w:r>
        <w:rPr>
          <w:b/>
          <w:bCs/>
          <w:lang w:val="el" w:eastAsia="el"/>
        </w:rPr>
        <w:t>Με το άρθρο 71 του κοινοποιούμενου νόμου ορίζεται ότι στην παρ. 14 του άρθρου 66 του ν. 4646/2019 (Α΄201), περί μεταβατικών διατάξεων και έναρξης εφαρμογής του άρθρου 39 Β του Κώδικα Φορολογίας Εισοδήματος (Κ.Φ.Ε., ν. 4172/2013, Α΄167), επέρχονται οι ακόλουθες τροποποιήσεις: α) οι λέξεις «το οποίο προστίθεται με το άρθρο 16 του παρόντος» αντικαθίστανται από τις λέξεις «του Κώδικα Φορολογίας Εισοδήματος (ν. 4172/2013, Α΄ 167)», β) οι λέξεις «έως και 31.12.2024». αντικαθίστανται από τις λέξεις «έως και 31.12.2026», και η παρ. 14 διαμορφώνεται ως εξής: «14. Οι διατάξεις του άρθρου 39Β του Κώδικα Φορολογίας Εισοδήματος (ν. 4172/2013, Α΄ 167) εφαρμόζονται για δαπάνες που πραγματοποιούνται στα φορολογικά έτη που αρχίζουν από 1.1.2020 έως και 31.12.2026.».</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«Ετήσια οικονομική ενίσχυση ευάλωτων κοινωνικών ομάδων - Εξουσιοδοτική διάταξη» (παρ. 3)</w:t>
      </w:r>
    </w:p>
    <w:p>
      <w:pPr>
        <w:spacing w:before="240" w:after="240"/>
        <w:rPr>
          <w:lang w:val="el" w:eastAsia="el"/>
        </w:rPr>
      </w:pPr>
      <w:r>
        <w:rPr>
          <w:b/>
          <w:bCs/>
          <w:lang w:val="el" w:eastAsia="el"/>
        </w:rPr>
        <w:t>Στην παρ. 3 του άρθρου 72 του κοινοποιούμενου νόμου ορίζεται ότι η ετήσια οικονομική ενίσχυση: α) καταβάλλεται μέχρι την 30ή Νοεμβρίου κάθε έτους, β) είναι αφορολόγητη, ανεκχώρητη και ακατάσχετη στα χέρια του δημοσίου ή τρίτων, κατά παρέκκλιση κάθε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ή τα πιστωτικά ιδρύματα και γ) δεν υπόκειται σε οποιοδήποτε τέλος, εισφορά ή άλλη κράτηση υπέρ του Δημοσίου ή του e-Ε.Φ.Κ.Α..</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«Εθνικό Πρόγραμμα Απλούστευσης Διαδικασιών και Εθνικό Μητρώο Διοικητικών Διαδικασιών «Μίτος» - Προσθήκη άρθρου 45Α στον ν. 4635/2019 και άρθρου 90Α στον ν. 4727/2020»</w:t>
      </w:r>
    </w:p>
    <w:p>
      <w:pPr>
        <w:spacing w:before="240" w:after="240"/>
        <w:rPr>
          <w:lang w:val="el" w:eastAsia="el"/>
        </w:rPr>
      </w:pPr>
      <w:r>
        <w:rPr>
          <w:b/>
          <w:bCs/>
          <w:lang w:val="el" w:eastAsia="el"/>
        </w:rPr>
        <w:t>Με τις διατάξεις του άρθρου 87 του κοινοποιούμενου νόμου ορίζεται ότι:</w:t>
      </w:r>
    </w:p>
    <w:p>
      <w:pPr>
        <w:spacing w:before="240" w:after="240"/>
        <w:rPr>
          <w:lang w:val="el" w:eastAsia="el"/>
        </w:rPr>
      </w:pPr>
      <w:r>
        <w:rPr>
          <w:lang w:val="el" w:eastAsia="el"/>
        </w:rPr>
        <w:t xml:space="preserve">«1. </w:t>
      </w:r>
      <w:r>
        <w:rPr>
          <w:b/>
          <w:bCs/>
          <w:lang w:val="el" w:eastAsia="el"/>
        </w:rPr>
        <w:t>Στον ν. 4635/2019 (Α’ 167) μετά το άρθρο 45 προστίθεται άρθρο 45Α, ως εξής: «Άρθρο</w:t>
      </w:r>
    </w:p>
    <w:p>
      <w:pPr>
        <w:spacing w:before="240" w:after="240"/>
        <w:rPr>
          <w:lang w:val="el" w:eastAsia="el"/>
        </w:rPr>
      </w:pPr>
      <w:r>
        <w:rPr>
          <w:b/>
          <w:bCs/>
          <w:lang w:val="el" w:eastAsia="el"/>
        </w:rPr>
        <w:t>45Α Αρμόδια Υπουργεία για το Εθνικό Πρόγραμμα Απλούστευσης Διαδικασιών Όπου στο άρθρο 45, γίνεται αναφορά σε αρμόδιο για την ψηφιακή διακυβέρνηση Υπουργό νοούνται ο Υπουργός 6</w:t>
      </w:r>
    </w:p>
    <w:p>
      <w:pPr>
        <w:spacing w:before="240" w:after="240"/>
        <w:rPr>
          <w:lang w:val="el" w:eastAsia="el"/>
        </w:rPr>
      </w:pPr>
      <w:r>
        <w:rPr>
          <w:b/>
          <w:bCs/>
          <w:lang w:val="el" w:eastAsia="el"/>
        </w:rPr>
        <w:t>Εθνικής Οικονομίας και Οικονομικών και ο Υπουργός Εσωτερικών. Όπου στο ίδιο άρθρο γίνεται αναφορά σε Γενική Γραμματεία Ψηφιακής Διακυβέρνησης και Απλούστευσης νοούνται η Γενική Γραμματεία Δημοσιονομικής Πολιτικής του Υπουργείου Εθνικής Οικονομίας και Οικονομικών και η Γενική Γραμματεία Δημόσιας Διοίκησης του Υπουργείου Εσωτερικών. Όπου στο ίδιο άρθρο γίνεται αναφορά σε απόφαση του Υπουργού Ψηφιακής Διακυβέρνησης νοείται κοινή απόφαση των Υπουργών Εθνικής Οικονομίας και Οικονομικών και Εσωτερικών.».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Στον ν. 4727/2020 (Α’ 184) μετά το άρθρο 90 προστίθεται άρθρο 90Α, ως εξής: «Άρθρο 90Α Αρμόδια Υπουργεία για το Εθνικό Μητρώο Διοικητικών Διαδικασιών «Μίτος»</w:t>
      </w:r>
    </w:p>
    <w:p>
      <w:pPr>
        <w:pStyle w:val="MainText"/>
        <w:spacing w:before="120" w:after="0"/>
        <w:rPr>
          <w:lang w:val="el" w:eastAsia="el"/>
        </w:rPr>
      </w:pPr>
      <w:r>
        <w:rPr>
          <w:b/>
          <w:bCs/>
          <w:lang w:val="el" w:eastAsia="el"/>
        </w:rPr>
        <w:t>1.</w:t>
      </w:r>
      <w:r>
        <w:rPr>
          <w:lang w:val="el" w:eastAsia="el"/>
        </w:rPr>
        <w:t xml:space="preserve"> </w:t>
      </w:r>
      <w:r>
        <w:rPr>
          <w:b/>
          <w:bCs/>
          <w:lang w:val="el" w:eastAsia="el"/>
        </w:rPr>
        <w:t>Όπου στο άρθρο 90, γίνεται αναφορά σε Υπουργείο Ψηφιακής Διακυβέρνησης νοούνται τα Υπουργεία Εθνικής Οικονομίας και Οικονομικών και Εσωτερικών.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Η μη συμμόρφωση με το άρθρο 90 λαμβάνεται ιδίως υπόψη για την πλήρη ή μερική χορήγηση των κινήτρων του ν. 5149/2024 (Α’169).</w:t>
      </w:r>
    </w:p>
    <w:p>
      <w:pPr>
        <w:pStyle w:val="MainText"/>
        <w:spacing w:before="120" w:after="0"/>
        <w:rPr>
          <w:lang w:val="el" w:eastAsia="el"/>
        </w:rPr>
      </w:pPr>
      <w:r>
        <w:rPr>
          <w:b/>
          <w:bCs/>
          <w:lang w:val="el" w:eastAsia="el"/>
        </w:rPr>
        <w:t>3.</w:t>
      </w:r>
      <w:r>
        <w:rPr>
          <w:lang w:val="el" w:eastAsia="el"/>
        </w:rPr>
        <w:t xml:space="preserve"> </w:t>
      </w:r>
      <w:r>
        <w:rPr>
          <w:b/>
          <w:bCs/>
          <w:lang w:val="el" w:eastAsia="el"/>
        </w:rPr>
        <w:t>Με κοινή απόφαση των Υπουργών Εθνικής Οικονομίας και Οικονομικών και Εσωτερικών εξειδικεύονται οι περιπτώσεις μη συμμόρφωσης της παρ. 2, καθώς και η δυνατότητα μερικής απόδοσης των κινήτρων αυτής.»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«Εξαιρέσεις από την υποχρέωση ειδικού φόρου επί των ακινήτων - Τροποποίηση παρ. 6 άρθρου 63 ν. 5193/2025»</w:t>
      </w:r>
    </w:p>
    <w:p>
      <w:pPr>
        <w:spacing w:before="240" w:after="240"/>
        <w:rPr>
          <w:lang w:val="el" w:eastAsia="el"/>
        </w:rPr>
      </w:pPr>
      <w:r>
        <w:rPr>
          <w:b/>
          <w:bCs/>
          <w:lang w:val="el" w:eastAsia="el"/>
        </w:rPr>
        <w:t>Με τις διατάξεις του άρθρου 91 του κοινοποιούμενου νόμου ορίζεται ότι:</w:t>
      </w:r>
    </w:p>
    <w:p>
      <w:pPr>
        <w:spacing w:before="240" w:after="240"/>
        <w:rPr>
          <w:lang w:val="el" w:eastAsia="el"/>
        </w:rPr>
      </w:pPr>
      <w:r>
        <w:rPr>
          <w:lang w:val="el" w:eastAsia="el"/>
        </w:rPr>
        <w:t xml:space="preserve">«1 </w:t>
      </w:r>
      <w:r>
        <w:rPr>
          <w:b/>
          <w:bCs/>
          <w:lang w:val="el" w:eastAsia="el"/>
        </w:rPr>
        <w:t>. Στην παρ. 6 του άρθρου 63 του ν. 5193/2025 (Α’ 56), περί μεταβατικών διατάξεων του Μέρους Α’, προστίθεται δεύτερο εδάφιο και η παρ. 6 διαμορφώνεται ως εξής: «6. Όπου διάταξη νόμου παραπέμπει στα άρθρα 21 έως 31 του ν. 2778/1999 (Α’ 295) που καταργούνται με το άρθρο 64 του παρόντος, περί καταργούμενων διατάξεων, με την έναρξη ισχύος του παρόντος νόμου, η παραπομπή αυτή νοείται ότι αναφέρεται στις αντίστοιχες διατάξεις του παρόντος νόμου. Όπου διάταξη νόμου παραπέμπει στις περ. δ) και ε) της παρ. 3 του άρθρου 22 του ν. 2778/1999, το οποίο καταργείται με το άρθρο 64 του παρόντος, η παραπομπή αυτή νοείται ότι αναφέρεται στην υποπερ. αα) της περ. α) της παρ. 1 του άρθρου 46 του παρόντος νόμου, αντίστοιχα.».</w:t>
      </w:r>
    </w:p>
    <w:p>
      <w:pPr>
        <w:spacing w:before="240" w:after="240"/>
        <w:rPr>
          <w:lang w:val="el" w:eastAsia="el"/>
        </w:rPr>
      </w:pPr>
      <w:r>
        <w:rPr>
          <w:lang w:val="el" w:eastAsia="el"/>
        </w:rPr>
        <w:t xml:space="preserve">2. </w:t>
      </w:r>
      <w:r>
        <w:rPr>
          <w:b/>
          <w:bCs/>
          <w:lang w:val="el" w:eastAsia="el"/>
        </w:rPr>
        <w:t>Η παρ. 1 εφαρμόζεται από την 11η.4.2025, ημερομηνία έναρξης ισχύος του ν. 5193/2025».</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«Επικαιροποίηση του πλαισίου σχετικά με τη φορολογία περιουσίας - Τροποποίηση παρ. 4 άρθρου 13 ν. 1587/1950, παρ. 6 άρθρου 13 ν. 634/1977, άρθρου 1 ν. 1078/1980, παρ. 5 άρθρου 21, παρ. 1 άρθρου 26, παρ. 2 άρθρου 101 Κώδικα Διατάξεων Φορολογίας κληρονομιών, δωρεών, γονικών παροχών και κερδών από τυχερά παίγνια»</w:t>
      </w:r>
    </w:p>
    <w:p>
      <w:pPr>
        <w:spacing w:before="240" w:after="240"/>
        <w:rPr>
          <w:lang w:val="el" w:eastAsia="el"/>
        </w:rPr>
      </w:pPr>
      <w:r>
        <w:rPr>
          <w:b/>
          <w:bCs/>
          <w:lang w:val="el" w:eastAsia="el"/>
        </w:rPr>
        <w:t>Με τις διατάξεις του άρθρου 92 του κοινοποιούμενου νόμου ορίζεται ότι:</w:t>
      </w:r>
    </w:p>
    <w:p>
      <w:pPr>
        <w:spacing w:before="240" w:after="240"/>
        <w:rPr>
          <w:lang w:val="el" w:eastAsia="el"/>
        </w:rPr>
      </w:pPr>
      <w:r>
        <w:rPr>
          <w:lang w:val="el" w:eastAsia="el"/>
        </w:rPr>
        <w:t xml:space="preserve">«1 </w:t>
      </w:r>
      <w:r>
        <w:rPr>
          <w:b/>
          <w:bCs/>
          <w:lang w:val="el" w:eastAsia="el"/>
        </w:rPr>
        <w:t>. Η παρ. 4 του άρθρου 13 του ν. 1587/1950 (Α’ 294), περί ενημέρωσης της φορολογικής διοίκησης για τη μη υποβολή δήλωσης κατά τη μεταγραφή, αντικαθίσταται ως εξής:</w:t>
      </w:r>
    </w:p>
    <w:p>
      <w:pPr>
        <w:spacing w:before="240" w:after="240"/>
        <w:rPr>
          <w:lang w:val="el" w:eastAsia="el"/>
        </w:rPr>
      </w:pPr>
      <w:r>
        <w:rPr>
          <w:lang w:val="el" w:eastAsia="el"/>
        </w:rPr>
        <w:t xml:space="preserve">«4 </w:t>
      </w:r>
      <w:r>
        <w:rPr>
          <w:b/>
          <w:bCs/>
          <w:lang w:val="el" w:eastAsia="el"/>
        </w:rPr>
        <w:t>. Σε περίπτωση μεταγραφής σύμβασης ή δικαστικής απόφασης ή οποιασδήποτε άλλης πράξης που αφορά εμπράγματα δικαιώματα επί ακινήτων, πλην της σύστασης υποθήκης, η οποία γίνεται είτε λόγω ενέργειας του υπόχρεου σε δήλωση είτε λόγω ενέργειας τρίτου που έχει έννομο συμφέρον και δεν έχει υποβληθεί δήλωση, ο Προϊστάμενος του Κτηματολογικού Γραφείου ενημερώνει, εντός του επόμενου από τη μεταγραφή μήνα, τη Φορολογική Διοίκηση για τη μη υποβολή δήλωσης. Με απόφαση του Διοικητή της Ανεξάρτητης Αρχής Δημοσίων Εσόδων ορίζεται ο τρόπος ενημέρωσης της Φορολογικής Διοίκησης.».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6 του άρθρου 13 του ν. 634/1977 (Α’ 186), περί απαλλαγής αγροτών από τον φόρο μεταβίβασης ακινήτων, αντικαθίσταται ως εξής:</w:t>
      </w:r>
    </w:p>
    <w:p>
      <w:pPr>
        <w:spacing w:before="240" w:after="240"/>
        <w:rPr>
          <w:lang w:val="el" w:eastAsia="el"/>
        </w:rPr>
      </w:pPr>
      <w:r>
        <w:rPr>
          <w:b/>
          <w:bCs/>
          <w:lang w:val="el" w:eastAsia="el"/>
        </w:rPr>
        <w:t>7</w:t>
      </w:r>
    </w:p>
    <w:p>
      <w:pPr>
        <w:spacing w:before="240" w:after="240"/>
        <w:rPr>
          <w:lang w:val="el" w:eastAsia="el"/>
        </w:rPr>
      </w:pPr>
      <w:r>
        <w:rPr>
          <w:b/>
          <w:bCs/>
          <w:lang w:val="el" w:eastAsia="el"/>
        </w:rPr>
        <w:t>«6. Απαγορεύεται η μεταβίβαση έκτασης η οποία έτυχε της απαλλαγής πριν από την πάροδο της προθεσμίας της παρ. 5, χωρίς την υποβολή δήλωσης και την εφάπαξ καταβολή ολόκληρου του φόρου που αναλογεί στην κατά τον χρόνο αυτό αξία της έκτασης ή στο δηλωθέν τίμημα,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πρώτο εδάφιο της παρ. 13 του άρθρου 1 του ν. 1078/1980 (Α’ 238), περί απαλλαγής από τον φόρο μεταβίβασης της πρώτης κατοικίας, επέρχονται οι ακόλουθες τροποποιήσεις: α) μετά από τις λέξεις «εβδομήντα (70) τ.μ.» προστίθενται οι λέξεις «ή ενενήντα (90) τ.μ. για τον αγοραστή με ποσοστό αναπηρίας τουλάχιστον εξήντα επτά τοις εκατό (67%)», β) μετά από τις λέξεις «έχει ο δικαιούχος» προστίθενται οι λέξεις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γ) το δεύτερο εδάφιο διαγράφεται και μετά από νομοτεχνικές βελτιώσεις η παρ. 13 διαμορφώνεται ως εξής:</w:t>
      </w:r>
    </w:p>
    <w:p>
      <w:pPr>
        <w:spacing w:before="240" w:after="240"/>
        <w:rPr>
          <w:lang w:val="el" w:eastAsia="el"/>
        </w:rPr>
      </w:pPr>
      <w:r>
        <w:rPr>
          <w:b/>
          <w:bCs/>
          <w:lang w:val="el" w:eastAsia="el"/>
        </w:rPr>
        <w:t>«13. Αν ο αγοραστής ή ο/η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του άρθρου αυτού στεγαστικές ανάγκες, αν το συνολικό εμβαδόν των ανωτέρω ακινήτων είναι εβδομήντα (70)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Το δεύτερο, τρίτο και τέταρτο εδάφιο της παρ. 5 του άρθρου 21 του Κώδικα Διατάξεων Φορολογίας κληρονομιών, δωρεών, γονικών παροχών και κερδών από τυχερά παίγνια (ν. 2961/2001, Α´ 266), περί έκπτωσης χρεών αντικαθίστανται και η παρ. 5 διαμορφώνεται ως εξής:</w:t>
      </w:r>
    </w:p>
    <w:p>
      <w:pPr>
        <w:spacing w:before="240" w:after="240"/>
        <w:rPr>
          <w:lang w:val="el" w:eastAsia="el"/>
        </w:rPr>
      </w:pPr>
      <w:r>
        <w:rPr>
          <w:b/>
          <w:bCs/>
          <w:lang w:val="el" w:eastAsia="el"/>
        </w:rPr>
        <w:t>«5. Τα χρέη των παρ. 3 και 4 εκπίπτουν, εφόσον από τα στοιχεία που προσκομίζονται, ο προϊστάμενος της δημόσιας οικονομικής υπηρεσίας πεισθεί αιτιολογημένα για την ύπαρξη και το ύψος τους. H αίτηση της παρ. 3, μπορεί να υποβληθεί: α) 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β) 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Αν το χρέος κατέστη βέβαιο και εκκαθαρισμένο μετά την παρέλευση του χρόνου των περ. α και β, η αίτηση μπορεί να υποβληθεί εντός ενός (1) έτους αφότου το χρέος κατέστη βέβαιο και εκκαθαρισμένο. Σε κάθε περίπτωση, η αίτηση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w:t>
      </w:r>
    </w:p>
    <w:p>
      <w:pPr>
        <w:pStyle w:val="MainText"/>
        <w:spacing w:before="120" w:after="0"/>
        <w:rPr>
          <w:lang w:val="el" w:eastAsia="el"/>
        </w:rPr>
      </w:pPr>
      <w:r>
        <w:rPr>
          <w:b/>
          <w:bCs/>
          <w:lang w:val="el" w:eastAsia="el"/>
        </w:rPr>
        <w:t>5.</w:t>
      </w:r>
      <w:r>
        <w:rPr>
          <w:lang w:val="el" w:eastAsia="el"/>
        </w:rPr>
        <w:t xml:space="preserve"> </w:t>
      </w:r>
      <w:r>
        <w:rPr>
          <w:b/>
          <w:bCs/>
          <w:lang w:val="el" w:eastAsia="el"/>
        </w:rPr>
        <w:t>Στο δεύτερο εδάφιο της παρ. 1 του άρθρου 26 του Κώδικα Διατάξεων Φορολογίας κληρονομιών, δωρεών, γονικών παροχών και κερδών από τυχερά παίγνια, περί απαλλαγής πρώτης κατοικίας και γεωργικών απαλλαγών, επέρχονται οι ακόλουθες τροποποιήσεις: α) μετά από τις λέξεις «εβδομήντα (70) τ.μ.» προστίθεται η φράση «ή ενενήντα (90) τ.μ. για τον δικαιούχο με αναπηρία τουλάχιστον εξήντα επτά τοις εκατό (67%)», β) οι λέξεις «είκοσι (20) τ.μ.» αντικαθίστανται από τις λέξεις «είκοσι πέντε (25) τ.μ.», γ) οι λέξεις «είκοσι πέντε (25) τ.μ.» 8</w:t>
      </w:r>
    </w:p>
    <w:p>
      <w:pPr>
        <w:spacing w:before="240" w:after="240"/>
        <w:rPr>
          <w:lang w:val="el" w:eastAsia="el"/>
        </w:rPr>
      </w:pPr>
      <w:r>
        <w:rPr>
          <w:b/>
          <w:bCs/>
          <w:lang w:val="el" w:eastAsia="el"/>
        </w:rPr>
        <w:t>αντικαθίστανται από τις λέξεις «τριάντα (30) τ.μ.», δ) στο τέλος του εδαφίου προστίθενται οι λέξεις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και η παρ. 1 διαμορφώνεται ως εξής:</w:t>
      </w:r>
    </w:p>
    <w:p>
      <w:pPr>
        <w:spacing w:before="240" w:after="240"/>
        <w:rPr>
          <w:lang w:val="el" w:eastAsia="el"/>
        </w:rPr>
      </w:pPr>
      <w:r>
        <w:rPr>
          <w:b/>
          <w:bCs/>
          <w:lang w:val="el" w:eastAsia="el"/>
        </w:rPr>
        <w:t xml:space="preserve">«1. </w:t>
      </w:r>
    </w:p>
    <w:p>
      <w:pPr>
        <w:spacing w:before="240" w:after="240"/>
        <w:rPr>
          <w:lang w:val="el" w:eastAsia="el"/>
        </w:rPr>
      </w:pPr>
      <w:r>
        <w:rPr>
          <w:b/>
          <w:bCs/>
          <w:lang w:val="el" w:eastAsia="el"/>
        </w:rPr>
        <w:t xml:space="preserve">Κατοικία ή οικόπεδο, που αποκτάται αιτία θανάτου από σύζυγο ή τέκνο τουκληρονομουμένου κατά πλήρη κυριότητα, εξ ολοκλήρου ή κατά ποσοστό εξ αδιαιρέτου,απαλλάσσεται από το φόρο, εφόσον ο κληρονόμος ή κληροδόχος ή ο σύζυγος αυτού ήοποιοδήποτε από τα ανήλικα τέκνα αυτού δεν έχουν δικαίωμα πλήρους κυριότητας ήεπικαρπίας ή οίκησης σε κατοικία ή ιδανικό μερίδιο κατοικίας που πληροί τις στεγαστικέςανάγκες της οικογένειάς του ή δικαίωμα πλήρους κυριότητας σε οικόπεδο οικοδομήσιμο ή σειδανικό μερίδιο οικοπέδου, στα οποία αντιστοιχεί εμβαδόν κτίσματος που πληροί τις στεγαστικέςτους ανάγκες και βρίσκονται σε δημοτικό ή κοινοτικό διαμέρισμα με πληθυσμό άνω των τριώνχιλιάδων (3.000) </w:t>
      </w:r>
    </w:p>
    <w:p>
      <w:pPr>
        <w:spacing w:before="240" w:after="240"/>
        <w:rPr>
          <w:lang w:val="el" w:eastAsia="el"/>
        </w:rPr>
      </w:pPr>
      <w:r>
        <w:rPr>
          <w:b/>
          <w:bCs/>
          <w:lang w:val="el" w:eastAsia="el"/>
        </w:rPr>
        <w:t xml:space="preserve">κατοίκων. Οι στεγαστικές ανάγκες θεωρείται ότι καλύπτονται, αν το συνολικόεμβαδόν των ανωτέρω ακινήτων και των λοιπών αντίστοιχων κληρονομιαίων ακινήτων είναιεβδομήντα (70) τ.μ. ή ενενήντα (90) </w:t>
      </w:r>
    </w:p>
    <w:p>
      <w:pPr>
        <w:spacing w:before="240" w:after="240"/>
        <w:rPr>
          <w:lang w:val="el" w:eastAsia="el"/>
        </w:rPr>
      </w:pPr>
      <w:r>
        <w:rPr>
          <w:b/>
          <w:bCs/>
          <w:lang w:val="el" w:eastAsia="el"/>
        </w:rPr>
        <w:t xml:space="preserve">τ.μ. για τον δικαιούχο με αναπηρία τουλάχιστον εξήντα επτάτοις εκατό (67%), προσαυξανόμενα κατά είκοσι πέντε (25) </w:t>
      </w:r>
    </w:p>
    <w:p>
      <w:pPr>
        <w:spacing w:before="240" w:after="240"/>
        <w:rPr>
          <w:lang w:val="el" w:eastAsia="el"/>
        </w:rPr>
      </w:pPr>
      <w:r>
        <w:rPr>
          <w:b/>
          <w:bCs/>
          <w:lang w:val="el" w:eastAsia="el"/>
        </w:rPr>
        <w:t xml:space="preserve">τ.μ. για καθένα από τα δύο πρώτατέκνα και κατά τριάντα (30) </w:t>
      </w:r>
    </w:p>
    <w:p>
      <w:pPr>
        <w:spacing w:before="240" w:after="240"/>
        <w:rPr>
          <w:lang w:val="el" w:eastAsia="el"/>
        </w:rPr>
      </w:pPr>
      <w:r>
        <w:rPr>
          <w:b/>
          <w:bCs/>
          <w:lang w:val="el" w:eastAsia="el"/>
        </w:rPr>
        <w:t xml:space="preserve">τ.μ. για το τρίτο και καθένα από τα επόμενα τέκνα, των οποίων τηνεπιμέλεια έχει ο δικαιούχος και κατά σαράντα πέντε (45) </w:t>
      </w:r>
    </w:p>
    <w:p>
      <w:pPr>
        <w:spacing w:before="240" w:after="240"/>
        <w:rPr>
          <w:lang w:val="el" w:eastAsia="el"/>
        </w:rPr>
      </w:pPr>
      <w:r>
        <w:rPr>
          <w:b/>
          <w:bCs/>
          <w:lang w:val="el" w:eastAsia="el"/>
        </w:rPr>
        <w:t xml:space="preserve">τ.μ. για κάθε προστατευόμενο τέκνοτου δικαιούχου της απαλλαγής με ποσοστό αναπηρίας τουλάχιστον εξήντα επτά τοις εκατό(67%), </w:t>
      </w:r>
    </w:p>
    <w:p>
      <w:pPr>
        <w:spacing w:before="240" w:after="240"/>
        <w:rPr>
          <w:lang w:val="el" w:eastAsia="el"/>
        </w:rPr>
      </w:pPr>
      <w:r>
        <w:rPr>
          <w:b/>
          <w:bCs/>
          <w:lang w:val="el" w:eastAsia="el"/>
        </w:rPr>
        <w:t xml:space="preserve">ανεξάρτητα από την ηλικία του. Δικαιούχοι της απαλλαγής είναι οι Έλληνες και οι πολίτεςκρατών μελών της Ευρωπαϊκής Ένωσης και των χωρών του Ευρωπαϊκού Οικονομικού Χώρου(Ε.Ο.Χ.). Η απαλλαγή παρέχεται για ποσό αξίας: α) Κατοικίας μέχρι διακοσίων χιλιάδων(200.000) </w:t>
      </w:r>
    </w:p>
    <w:p>
      <w:pPr>
        <w:spacing w:before="240" w:after="240"/>
        <w:rPr>
          <w:lang w:val="el" w:eastAsia="el"/>
        </w:rPr>
      </w:pPr>
      <w:r>
        <w:rPr>
          <w:b/>
          <w:bCs/>
          <w:lang w:val="el" w:eastAsia="el"/>
        </w:rPr>
        <w:t xml:space="preserve">ευρώ για κάθε ανήλικο ή άγαμο κληρονόμο ή κληροδόχο και μέχρι διακοσίωνπενήντα χιλιάδων (250.000) </w:t>
      </w:r>
    </w:p>
    <w:p>
      <w:pPr>
        <w:spacing w:before="240" w:after="240"/>
        <w:rPr>
          <w:lang w:val="el" w:eastAsia="el"/>
        </w:rPr>
      </w:pPr>
      <w:r>
        <w:rPr>
          <w:b/>
          <w:bCs/>
          <w:lang w:val="el" w:eastAsia="el"/>
        </w:rPr>
        <w:t xml:space="preserve">ευρώ για κάθε έγγαμο και διαζευγμένο ή χήρο ή άγαμο γονέα, πουέχουν την επιμέλεια των τέκνων τους. Το ποσό αυτό προσαυξάνεται κατά είκοσι πέντε χιλιάδες(25.000) ευρώ για καθένα από τα δύο πρώτα τέκνα αυτών και κατά τριάντα χιλιάδες </w:t>
      </w:r>
    </w:p>
    <w:p>
      <w:pPr>
        <w:spacing w:before="240" w:after="240"/>
        <w:rPr>
          <w:lang w:val="el" w:eastAsia="el"/>
        </w:rPr>
      </w:pPr>
      <w:r>
        <w:rPr>
          <w:b/>
          <w:bCs/>
          <w:lang w:val="el" w:eastAsia="el"/>
        </w:rPr>
        <w:t>(30.000)</w:t>
      </w:r>
    </w:p>
    <w:p>
      <w:pPr>
        <w:spacing w:before="240" w:after="240"/>
        <w:rPr>
          <w:lang w:val="el" w:eastAsia="el"/>
        </w:rPr>
      </w:pPr>
      <w:r>
        <w:rPr>
          <w:b/>
          <w:bCs/>
          <w:lang w:val="el" w:eastAsia="el"/>
        </w:rPr>
        <w:t xml:space="preserve">ευρώ για το τρίτο και καθένα από τα επόμενα τέκνα τους, εφόσον στον δικαιούχο κληρονόμο ήκληροδόχο περιέρχεται μία μόνο κατοικία εξ ολοκλήρου και κατά πλήρη κυριότητα και όχιποσοστό εξ αδιαιρέτου. Στο ποσό της απαλλαγής περιλαμβάνεται και η αξία μιας θέσηςστάθμευσης αυτοκινήτου και ενός αποθηκευτικού χώρου, για επιφάνεια εκάστου έως είκοσι(20) </w:t>
      </w:r>
    </w:p>
    <w:p>
      <w:pPr>
        <w:spacing w:before="240" w:after="240"/>
        <w:rPr>
          <w:lang w:val="el" w:eastAsia="el"/>
        </w:rPr>
      </w:pPr>
      <w:r>
        <w:rPr>
          <w:b/>
          <w:bCs/>
          <w:lang w:val="el" w:eastAsia="el"/>
        </w:rPr>
        <w:t xml:space="preserve">τ.μ., εφόσον βρίσκονται στο ίδιο ακίνητο και αποκτώνται ταυτόχρονα. β) Οικοπέδου μέχριπενήντα χιλιάδων (50.000) </w:t>
      </w:r>
    </w:p>
    <w:p>
      <w:pPr>
        <w:spacing w:before="240" w:after="240"/>
        <w:rPr>
          <w:lang w:val="el" w:eastAsia="el"/>
        </w:rPr>
      </w:pPr>
      <w:r>
        <w:rPr>
          <w:b/>
          <w:bCs/>
          <w:lang w:val="el" w:eastAsia="el"/>
        </w:rPr>
        <w:t xml:space="preserve">ευρώ για κάθε ανήλικο ή άγαμο κληρονόμο ή κληροδόχο και μέχριεκατό χιλιάδων (100.000) </w:t>
      </w:r>
    </w:p>
    <w:p>
      <w:pPr>
        <w:spacing w:before="240" w:after="240"/>
        <w:rPr>
          <w:lang w:val="el" w:eastAsia="el"/>
        </w:rPr>
      </w:pPr>
      <w:r>
        <w:rPr>
          <w:b/>
          <w:bCs/>
          <w:lang w:val="el" w:eastAsia="el"/>
        </w:rPr>
        <w:t xml:space="preserve">ευρώ για κάθε έγγαμο και διαζευγμένο ή χήρο ή άγαμο γονέα, πουέχουν την επιμέλεια των τέκνων τους. Το ποσό αυτό προσαυξάνεται κατά δέκα χιλιάδες </w:t>
      </w:r>
    </w:p>
    <w:p>
      <w:pPr>
        <w:spacing w:before="240" w:after="240"/>
        <w:rPr>
          <w:lang w:val="el" w:eastAsia="el"/>
        </w:rPr>
      </w:pPr>
      <w:r>
        <w:rPr>
          <w:b/>
          <w:bCs/>
          <w:lang w:val="el" w:eastAsia="el"/>
        </w:rPr>
        <w:t xml:space="preserve">(10.000)ευρώ για καθένα από τα δύο πρώτα τέκνα αυτών και κατά δεκαπέντε χιλιάδες (15.000) </w:t>
      </w:r>
    </w:p>
    <w:p>
      <w:pPr>
        <w:spacing w:before="240" w:after="240"/>
        <w:rPr>
          <w:lang w:val="el" w:eastAsia="el"/>
        </w:rPr>
      </w:pPr>
      <w:r>
        <w:rPr>
          <w:b/>
          <w:bCs/>
          <w:lang w:val="el" w:eastAsia="el"/>
        </w:rPr>
        <w:t xml:space="preserve">ευρώγια το τρίτο και καθένα από τα επόμενα τέκνα τους, εφόσον στον δικαιούχο κληρονόμο ήκληροδόχο περιέρχεται ένα μόνο οικόπεδο εξ ολοκλήρου και κατά πλήρη κυριότητα και όχιποσοστό εξ αδιαιρέτου. Η απαλλαγή χορηγείται με τις ίδιες προϋποθέσεις και στην περίπτωσηπου ο κληρονόμος ή ο κληροδόχος είναι κύριος ποσοστού εξ αδιαιρέτου κατοικίας ή οικοπέδουκαι κληρονομεί και το υπόλοιπο ποσοστό, ώστε να γίνεται κύριος ολόκληρου του ακινήτου,καθώς και στην περίπτωση συνένωσης ψιλής κυριότητας και επικαρπίας. Την απαλλαγή τουάγαμου δικαιούται και ο σύζυγος που βρίσκεται σε διάσταση και έχει καταθέσει αίτηση ή αγωγήδιαζυγίου τουλάχιστον έξι (6) </w:t>
      </w:r>
    </w:p>
    <w:p>
      <w:pPr>
        <w:spacing w:before="240" w:after="240"/>
        <w:rPr>
          <w:lang w:val="el" w:eastAsia="el"/>
        </w:rPr>
      </w:pPr>
      <w:r>
        <w:rPr>
          <w:b/>
          <w:bCs/>
          <w:lang w:val="el" w:eastAsia="el"/>
        </w:rPr>
        <w:t xml:space="preserve">μήνες πριν από το χρόνο της αιτία θανάτου κτήσης. Αν έχει τηνεπιμέλεια των ανήλικων τέκνων της οικογένειας, δικαιούται την απαλλαγή του εγγάμου. Αν δενλυθεί ο γάμος με διαζύγιο μέσα σε πέντε (5) </w:t>
      </w:r>
    </w:p>
    <w:p>
      <w:pPr>
        <w:spacing w:before="240" w:after="240"/>
        <w:rPr>
          <w:lang w:val="el" w:eastAsia="el"/>
        </w:rPr>
      </w:pPr>
      <w:r>
        <w:rPr>
          <w:b/>
          <w:bCs/>
          <w:lang w:val="el" w:eastAsia="el"/>
        </w:rPr>
        <w:t xml:space="preserve">έτη από την αιτία θανάτου κτήση, αίρεται ηχορηγηθείσα απαλλαγή και καταβάλλεται ο οικείος φόρος σύμφωνα με τις διατάξεις τηςπαραγράφου 5 </w:t>
      </w:r>
    </w:p>
    <w:p>
      <w:pPr>
        <w:spacing w:before="240" w:after="240"/>
        <w:rPr>
          <w:lang w:val="el" w:eastAsia="el"/>
        </w:rPr>
      </w:pPr>
      <w:r>
        <w:rPr>
          <w:b/>
          <w:bCs/>
          <w:lang w:val="el" w:eastAsia="el"/>
        </w:rPr>
        <w:t>του άρθρου αυτού. Κατά τη χορήγηση της απαλλαγής, τα πρόσωπα τα οποία9</w:t>
      </w:r>
    </w:p>
    <w:p>
      <w:pPr>
        <w:spacing w:before="240" w:after="240"/>
        <w:rPr>
          <w:lang w:val="el" w:eastAsia="el"/>
        </w:rPr>
      </w:pPr>
      <w:r>
        <w:rPr>
          <w:b/>
          <w:bCs/>
          <w:lang w:val="el" w:eastAsia="el"/>
        </w:rPr>
        <w:t>έχουν συνάψει σύμφωνο συμβίωσης κατά τις διατάξεις του ν. 3719/2008 (ΦΕΚ 241 Α’), αντιμετωπίζονται ως σύζυγοι, εφόσον το σύμφωνο συμβίωσης είχε καταρτισθεί τουλάχιστον δύο έτη πριν από την αιτία θανάτου κτήση.».</w:t>
      </w:r>
    </w:p>
    <w:p>
      <w:pPr>
        <w:pStyle w:val="MainText"/>
        <w:spacing w:before="120" w:after="0"/>
        <w:rPr>
          <w:lang w:val="el" w:eastAsia="el"/>
        </w:rPr>
      </w:pPr>
      <w:r>
        <w:rPr>
          <w:b/>
          <w:bCs/>
          <w:lang w:val="el" w:eastAsia="el"/>
        </w:rPr>
        <w:t>6.</w:t>
      </w:r>
      <w:r>
        <w:rPr>
          <w:lang w:val="el" w:eastAsia="el"/>
        </w:rPr>
        <w:t xml:space="preserve"> </w:t>
      </w:r>
      <w:r>
        <w:rPr>
          <w:b/>
          <w:bCs/>
          <w:lang w:val="el" w:eastAsia="el"/>
        </w:rPr>
        <w:t>Η παρ. 2 του άρθρου 101 του Κώδικα Διατάξεων Φορολογίας κληρονομιών, δωρεών, γονικών παροχών και κερδών από τυχερά παίγνια, περί νέας εκκαθάρισης φόρου σε σχολάζουσα κληρονομία αντικαθίσταται ως εξής:</w:t>
      </w:r>
    </w:p>
    <w:p>
      <w:pPr>
        <w:spacing w:before="240" w:after="240"/>
        <w:rPr>
          <w:lang w:val="el" w:eastAsia="el"/>
        </w:rPr>
      </w:pPr>
      <w:r>
        <w:rPr>
          <w:b/>
          <w:bCs/>
          <w:lang w:val="el" w:eastAsia="el"/>
        </w:rPr>
        <w:t>«2. Σε περίπτωση σχολάζουσας κληρονομίας, εφόσον έχει γίνει οριστικός προσδιορισμός της αξίας των στοιχείων της κτήσης αιτία θανάτου στο όνομα της σχολάζουσας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της παρ. 1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και εάν έχει εκδοθεί απόφαση διοικητικού δικαστηρίου στο όνομα της σχολάζουσας κληρονομιάς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κληρονομιάς».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«Αποσπάσεις υπαλλήλων για τις ανάγκες της Κυπριακής Προεδρίας της Ευρωπαϊκής Ένωσης το πρώτο εξάμηνο του έτους 2026»</w:t>
      </w:r>
    </w:p>
    <w:p>
      <w:pPr>
        <w:spacing w:before="240" w:after="240"/>
        <w:rPr>
          <w:lang w:val="el" w:eastAsia="el"/>
        </w:rPr>
      </w:pPr>
      <w:r>
        <w:rPr>
          <w:b/>
          <w:bCs/>
          <w:lang w:val="el" w:eastAsia="el"/>
        </w:rPr>
        <w:t>Με το άρθρο 94 του κοινοποιούμενου νόμου ορίζεται ότι:</w:t>
      </w:r>
    </w:p>
    <w:p>
      <w:pPr>
        <w:spacing w:before="240" w:after="240"/>
        <w:rPr>
          <w:lang w:val="el" w:eastAsia="el"/>
        </w:rPr>
      </w:pPr>
      <w:r>
        <w:rPr>
          <w:b/>
          <w:bCs/>
          <w:lang w:val="el" w:eastAsia="el"/>
        </w:rPr>
        <w:t>«1. Για τις ανάγκες της Κυπριακής Προεδρίας της Ευρωπαϊκής Ένωσης το πρώτο εξάμηνο του έτους 2026, επιτρέπεται, κατόπιν αιτήματος της Κυπριακής Δημοκρατίας, η απόσπαση, σε αρχές της τελευταίας στην Κύπρο, καθώς και σε διπλωματικές της Αρχές σε τρίτες χώρες, Ελλήνων δημοσίων υπαλλήλων του Υπουργείου Εξωτερικών, του Υπουργείου Περιβάλλοντος και Ενέργειας και της Ανεξάρτητης Αρχής Δημοσίων Εσόδων, με κοινή απόφαση του αρμοδίου οργάνου και του Υπουργού Εσωτερικών, προκειμένου να συνδράμουν με την παροχή ειδικών γνώσεων την Κυπριακή Δημοκρατία. Στους ανωτέρω υπαλλήλους καταβάλλεται, πέραν των τακτικών αποδοχών από το Ελληνικό Δημόσιο, αποζημίωση για την κάλυψη των αυξημένων εξόδων διαβίωσης, η οποία καταβάλλεται από το Κυπριακό Δημόσιο σε μηνιαίες ισόποσες δόσεις ανάλογα με τους μήνες απόσπασης. Το Ελληνικό Δημόσιο δεν καταβάλλει στους αποσπώμενους υπαλλήλους αποζημίωση υπηρεσίας αλλοδαπής ούτε δαπάνες μεταφοράς οικοσκευής και δαπάνες μετακίνησης.</w:t>
      </w:r>
    </w:p>
    <w:p>
      <w:pPr>
        <w:spacing w:before="240" w:after="240"/>
        <w:rPr>
          <w:lang w:val="el" w:eastAsia="el"/>
        </w:rPr>
      </w:pPr>
      <w:r>
        <w:rPr>
          <w:lang w:val="el" w:eastAsia="el"/>
        </w:rPr>
        <w:t xml:space="preserve">2. </w:t>
      </w:r>
      <w:r>
        <w:rPr>
          <w:b/>
          <w:bCs/>
          <w:lang w:val="el" w:eastAsia="el"/>
        </w:rPr>
        <w:t>Για τον ίδιο λόγο, με όμοια απόφαση, επιτρέπεται η διάθεση, κατόπιν αιτήματος της Κυπριακής Δημοκρατίας, Ελλήνων δημοσίων υπαλλήλων του Υπουργείου Περιβάλλοντος και Ενέργειας και του Υπουργείου Αγροτικής Ανάπτυξης και Τροφίμων, στην Κυπριακή Πρεσβεία στην Αθήνα. Στους ανωτέρω υπαλλήλους καταβάλλεται, πέραν των τακτικών αποδοχών τους από το Ελληνικό Δημόσιο, μηνιαία αποζημίωση από το Κυπριακό Δημόσιο.</w:t>
      </w:r>
    </w:p>
    <w:p>
      <w:pPr>
        <w:spacing w:before="240" w:after="240"/>
        <w:rPr>
          <w:lang w:val="el" w:eastAsia="el"/>
        </w:rPr>
      </w:pPr>
      <w:r>
        <w:rPr>
          <w:lang w:val="el" w:eastAsia="el"/>
        </w:rPr>
        <w:t xml:space="preserve">3. </w:t>
      </w:r>
      <w:r>
        <w:rPr>
          <w:b/>
          <w:bCs/>
          <w:lang w:val="el" w:eastAsia="el"/>
        </w:rPr>
        <w:t>Το χρονικό διάστημα για το οποίο διενεργείται η απόσπαση ή η διάθεση δεν δύναται να υπερβεί την 31η.7.2026.</w:t>
      </w:r>
    </w:p>
    <w:p>
      <w:pPr>
        <w:spacing w:before="240" w:after="240"/>
        <w:rPr>
          <w:lang w:val="el" w:eastAsia="el"/>
        </w:rPr>
      </w:pPr>
      <w:r>
        <w:rPr>
          <w:lang w:val="el" w:eastAsia="el"/>
        </w:rPr>
        <w:t xml:space="preserve">4. </w:t>
      </w:r>
      <w:r>
        <w:rPr>
          <w:b/>
          <w:bCs/>
          <w:lang w:val="el" w:eastAsia="el"/>
        </w:rPr>
        <w:t>Επιτρέπεται, κατόπιν αιτήματος της Κυπριακής Δημοκρατίας, αδαπάνως για το Ελληνικό Δημόσιο, με απόφαση του Προϊσταμένου της Διεύθυνσης Προσωπικού του οικείου Υπουργείου, η πραγματοποίηση από Έλληνες δημοσίους υπαλλήλους υπηρεσιακών μετακινήσεων για λογαριασμό της Κυπριακής Δημοκρατίας, το κόστος των οποίων καλύπτεται από το Κυπριακό Δημόσιο.</w:t>
      </w:r>
    </w:p>
    <w:p>
      <w:pPr>
        <w:spacing w:before="240" w:after="240"/>
        <w:rPr>
          <w:lang w:val="el" w:eastAsia="el"/>
        </w:rPr>
      </w:pPr>
      <w:r>
        <w:rPr>
          <w:lang w:val="el" w:eastAsia="el"/>
        </w:rPr>
        <w:t xml:space="preserve">5. </w:t>
      </w:r>
      <w:r>
        <w:rPr>
          <w:b/>
          <w:bCs/>
          <w:lang w:val="el" w:eastAsia="el"/>
        </w:rPr>
        <w:t>Ο χρόνος της απόσπασης ή διάθεσης λογίζεται, για κάθε συνέπεια, ως χρόνος πραγματικής και συντάξιμης υπηρεσίας.</w:t>
      </w:r>
    </w:p>
    <w:p>
      <w:pPr>
        <w:spacing w:before="240" w:after="240"/>
        <w:rPr>
          <w:lang w:val="el" w:eastAsia="el"/>
        </w:rPr>
      </w:pPr>
      <w:r>
        <w:rPr>
          <w:lang w:val="el" w:eastAsia="el"/>
        </w:rPr>
        <w:t xml:space="preserve">6. </w:t>
      </w:r>
      <w:r>
        <w:rPr>
          <w:b/>
          <w:bCs/>
          <w:lang w:val="el" w:eastAsia="el"/>
        </w:rPr>
        <w:t>Για την αποζημίωση των παρ. 1 και 2 εφαρμόζεται αναλογικά η περ. γ) της παρ. 1 του άρθρου</w:t>
      </w:r>
    </w:p>
    <w:p>
      <w:pPr>
        <w:spacing w:before="240" w:after="240"/>
        <w:rPr>
          <w:lang w:val="el" w:eastAsia="el"/>
        </w:rPr>
      </w:pPr>
      <w:r>
        <w:rPr>
          <w:b/>
          <w:bCs/>
          <w:lang w:val="el" w:eastAsia="el"/>
        </w:rPr>
        <w:t>14 του Κώδικα Φορολογίας Εισοδήματος (ν. 4172/2013, Α΄ 167), περί απαλλαγών του εισοδήματος από μισθωτή εργασία και συντάξεις.</w:t>
      </w:r>
    </w:p>
    <w:p>
      <w:pPr>
        <w:spacing w:before="240" w:after="240"/>
        <w:rPr>
          <w:lang w:val="el" w:eastAsia="el"/>
        </w:rPr>
      </w:pPr>
      <w:r>
        <w:rPr>
          <w:lang w:val="el" w:eastAsia="el"/>
        </w:rPr>
        <w:t xml:space="preserve">7. </w:t>
      </w:r>
      <w:r>
        <w:rPr>
          <w:b/>
          <w:bCs/>
          <w:lang w:val="el" w:eastAsia="el"/>
        </w:rPr>
        <w:t>α) Για τους αποσπασμένους υπαλλήλους σε κράτη μέλη της Ευρωπαϊκής Ένωσης, συμπεριλαμβανομένων αυτών που υπηρετούν στη Μόνιμη Αντιπροσωπεία της Κυπριακής Δημοκρατίας στην Ευρωπαϊκή Ένωση, τυχόν πρόσθετες δαπάνες για ιατροφαρμακευτική περίθαλψη και νοσηλεία, πέραν όσων προβλέπονται στους Κανονισμούς του Ευρωπαϊκού Κοινοβουλίου και του Συμβουλίου (ΕΚ) 883/2004 της 29ης Απριλίου 2004, για τον συντονισμό των συστημάτων κοινωνικής ασφάλειας και 987/2009 της 16ης Σεπτεμβρίου 2009 για τον καθορισμό της διαδικασίας εφαρμογής του κανονισμού (ΕΚ) 883/2004 για τον συντονισμό των συστημάτων κοινωνικής ασφάλειας (L284), καλύπτονται από τον προϋπολογισμό του Κυπριακού Δημοσίου, σύμφωνα με τις εκάστοτε ισχύουσες διατάξεις των Κυπριακών Κανονισμών «περί Δημόσιας Υπηρεσίας». β) Για υπαλλήλους που μετακινούνται υπηρεσιακά προς τρίτες χώρες, οι δαπάνες για την ιατροφαρμακευτική περίθαλψη και νοσηλεία καλύπτονται εξ ολοκλήρου από το Κυπριακό Δημόσιο, σύμφωνα με τις ίδιες διατάξεις των Κανονισμών «περί Δημόσιας Υπηρεσίας», που εφαρμόζονται στους δημοσίους υπαλλήλους της Κυπριακής Δημοκρατίας.».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«Ρυθμίσεις για την ανώνυμη εταιρεία με την επωνυμία «ΕΛΛΗΝΙΚΑ ΑΜΥΝΤΙΚΑ ΣΥΣΤΗΜΑΤΑ Α.Β.Ε.Ε.» - Τροποποίηση παρ. 1, 2 και 3 άρθρου 125 και παρ. 1 άρθρου 126 ν. 4446/2016»</w:t>
      </w:r>
    </w:p>
    <w:p>
      <w:pPr>
        <w:spacing w:before="240" w:after="240"/>
        <w:rPr>
          <w:lang w:val="el" w:eastAsia="el"/>
        </w:rPr>
      </w:pPr>
      <w:r>
        <w:rPr>
          <w:b/>
          <w:bCs/>
          <w:lang w:val="el" w:eastAsia="el"/>
        </w:rPr>
        <w:t>Με τις διατάξεις του άρθρου 95 του κοινοποιούμενου νόμου ορίζεται ότι:</w:t>
      </w:r>
    </w:p>
    <w:p>
      <w:pPr>
        <w:spacing w:before="240" w:after="240"/>
        <w:rPr>
          <w:lang w:val="el" w:eastAsia="el"/>
        </w:rPr>
      </w:pPr>
      <w:r>
        <w:rPr>
          <w:b/>
          <w:bCs/>
          <w:lang w:val="el" w:eastAsia="el"/>
        </w:rPr>
        <w:t>«1. Στο άρθρο 125 του ν. 4446/2016 (Α’ 240), περί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επέρχονται οι ακόλουθες τροποποιήσεις: α) στο πρώτο εδάφιο της παρ. 1, η λέξη και ο αριθμός «δύο (102)», αντικαθίστανται από τη λέξη και τον αριθμό «δεκατεσσάρων (114)», β) στην παρ. 2, βα) στο πρώτο εδάφιο η λέξη και ο αριθμός «δύο (102)», αντικαθίστανται από τη λέξη και τον αριθμό «δεκατεσσάρων (114)», ββ) στο τρίτο εδάφιο η λέξη και ο αριθμός «δύο (102)», αντικαθίστανται από τη λέξη και τον αριθμό «δεκατεσσάρων (114)», γ) στην παρ. 3, η λέξη και ο αριθμός «δύο (102)» αντικαθίστανται από τη λέξη και τον αριθμό «δεκατεσσάρων (114)» και το άρθρο 125, μετά από νομοτεχνικές βελτιώσεις, διαμορφώνεται ως εξής:</w:t>
      </w:r>
    </w:p>
    <w:p>
      <w:pPr>
        <w:spacing w:before="240" w:after="240"/>
        <w:rPr>
          <w:lang w:val="el" w:eastAsia="el"/>
        </w:rPr>
      </w:pPr>
      <w:r>
        <w:rPr>
          <w:b/>
          <w:bCs/>
          <w:lang w:val="el" w:eastAsia="el"/>
        </w:rPr>
        <w:t>«Άρθρο 125 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lang w:val="el" w:eastAsia="el"/>
        </w:rPr>
        <w:t xml:space="preserve">1. </w:t>
      </w:r>
      <w:r>
        <w:rPr>
          <w:b/>
          <w:bCs/>
          <w:lang w:val="el" w:eastAsia="el"/>
        </w:rPr>
        <w:t>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εκατόν δεκατεσσάρων (114) μηνών από την 22α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lang w:val="el" w:eastAsia="el"/>
        </w:rPr>
        <w:t xml:space="preserve">2. </w:t>
      </w:r>
      <w:r>
        <w:rPr>
          <w:b/>
          <w:bCs/>
          <w:lang w:val="el" w:eastAsia="el"/>
        </w:rPr>
        <w:t>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11</w:t>
      </w:r>
    </w:p>
    <w:p>
      <w:pPr>
        <w:spacing w:before="240" w:after="240"/>
        <w:rPr>
          <w:lang w:val="el" w:eastAsia="el"/>
        </w:rPr>
      </w:pPr>
      <w:r>
        <w:rPr>
          <w:b/>
          <w:bCs/>
          <w:lang w:val="el" w:eastAsia="el"/>
        </w:rPr>
        <w:t>τετραγωνικών τετρακοσίων πενήντα μίας χιλιάδων πεντακοσίων ογδόντα εννέα (451.589,00), τεμνόμενης, της συνολικής έκτασης,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εκατόν δεκατεσσάρων (114) μηνών από την 22α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εκατόν δεκατεσσάρων (114) μηνών από την 22α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b/>
          <w:bCs/>
          <w:lang w:val="el" w:eastAsia="el"/>
        </w:rPr>
        <w:t>2Α.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 3. Για χρονικό διάστημα εκατόν δεκατεσσάρων (114) μηνών από την 22α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Στο εισαγωγικό εδάφιο της παρ. 1 του άρθρου 126 του ν. 4446/2016, </w:t>
      </w:r>
    </w:p>
    <w:p>
      <w:pPr>
        <w:spacing w:before="240" w:after="240"/>
        <w:rPr>
          <w:lang w:val="el" w:eastAsia="el"/>
        </w:rPr>
      </w:pPr>
      <w:r>
        <w:rPr>
          <w:b/>
          <w:bCs/>
          <w:lang w:val="el" w:eastAsia="el"/>
        </w:rPr>
        <w:t>περί αναστολήςμέτρων διοικητικής και αναγκαστικής εκτέλεσης σε βάρος της κινητής και της ακίνητης12</w:t>
      </w:r>
    </w:p>
    <w:p>
      <w:pPr>
        <w:spacing w:before="240" w:after="240"/>
        <w:rPr>
          <w:lang w:val="el" w:eastAsia="el"/>
        </w:rPr>
      </w:pPr>
      <w:r>
        <w:rPr>
          <w:b/>
          <w:bCs/>
          <w:lang w:val="el" w:eastAsia="el"/>
        </w:rPr>
        <w:t>περιουσίας της ανώνυμης εταιρείας με την επωνυμία «ΕΛΛΗΝΙΚΑ ΑΜΥΝΤΙΚΑ ΣΥΣΤΗΜΑΤΑ Α.Β.Ε.Ε, η λέξη και ο αριθμός «εκατόν δύο (102)», αντικαθίστανται από τη λέξη και τον αριθμό «εκατόν δεκατεσσάρων (114)» και η παρ. 1 διαμορφώνεται ως εξής:</w:t>
      </w:r>
    </w:p>
    <w:p>
      <w:pPr>
        <w:spacing w:before="240" w:after="240"/>
        <w:rPr>
          <w:lang w:val="el" w:eastAsia="el"/>
        </w:rPr>
      </w:pPr>
      <w:r>
        <w:rPr>
          <w:b/>
          <w:bCs/>
          <w:lang w:val="el" w:eastAsia="el"/>
        </w:rPr>
        <w:t>«1. Για χρονικό διάστημα εκατόν δεκατεσσάρων (114) μηνών, από την 22α Δεκεμβρίου του έτους 2016, αναστέλλονται: α) οι πάσης φύσεως πράξεις διοικητικής εκτέλεσης κατά τον Κώδικα Είσπραξης Δημοσίων Εσόδων και κατά τον Κώδικα Φορολογικής Διαδικασίας, β) οι πάσης φύσεως πράξεις αναγκαστικής εκτέλεσης κατά τον Κώδικα Πολιτικής Δικονομίας, γ) η λήψη ασφαλιστικών μέτρων κατά τον Κώδικα Πολιτικής Δικονομίας και τον Κώδικα Διοικητικής Δικονομίας, 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όντα η μεταβίβαση των άνω ακινήτων ή του εκ προσυμφώνου αγοραστή και υπέρ του μισθωτή των αναφερόμενων στην παρ. 2Α του άρθρου 125 ακινήτων, καθώς και ε) οι πράξεις διασφαλιστικών μέτρων της παρ. 5 του άρθρου 46 του ν. 4987/2022 (Α’ 206), της παρ. 5 του άρθρου 45 του ν. 5104/2024 (Α’ 58) και του άρθρου 14 του ν. 2523/1997 (Α’ 179)».</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«Καταργούμενες διατάξεις [παρ. 4 άρθρου 1 της Οδηγίας (ΕΕ) 2024/1265]»</w:t>
      </w:r>
    </w:p>
    <w:p>
      <w:pPr>
        <w:spacing w:before="240" w:after="240"/>
        <w:rPr>
          <w:lang w:val="el" w:eastAsia="el"/>
        </w:rPr>
      </w:pPr>
      <w:r>
        <w:rPr>
          <w:b/>
          <w:bCs/>
          <w:lang w:val="el" w:eastAsia="el"/>
        </w:rPr>
        <w:t>Με τις διατάξεις του άρθρου 97 του κοινοποιούμενου νόμου ορίζεται ότι από την έναρξη ισχύος του παρόντος καταργούνται:</w:t>
      </w:r>
    </w:p>
    <w:p>
      <w:pPr>
        <w:spacing w:before="240" w:after="240"/>
        <w:rPr>
          <w:lang w:val="el" w:eastAsia="el"/>
        </w:rPr>
      </w:pPr>
      <w:r>
        <w:rPr>
          <w:b/>
          <w:bCs/>
          <w:lang w:val="el" w:eastAsia="el"/>
        </w:rPr>
        <w:t>«1. Τα άρθρα 35, περί κανόνα δημοσιονομικής θέσης, 37, περί κανόνα πορείας προσαρμογής, 50, περί κατάρτισης του προϋπολογισμού βάσει στόχων και συνολικών ορίων δαπανών Μ.Π.Δ.Σ., 64Α, περί προϋπολογισμών των εκτός Γενικής Κυβέρνησης φορέων, 155Α, περί φορέων του κεφαλαίου Α’ του ν. 3429/2005 (Α’ 314) εκτός Γενικής Κυβέρνησης και περί μνημονίων συνεργασίας και προγράμματος εκτέλεσης προϋπολογισμού, και 175Α, περί κυρώσεων σε φορείς του Κεφαλαίου Α’ του ν. 3429/2005 εκτός Γενικής Κυβέρνησης και κυρώσεων, του ν. 4270/2014 (Α’ 143).</w:t>
      </w:r>
    </w:p>
    <w:p>
      <w:pPr>
        <w:spacing w:before="240" w:after="240"/>
        <w:rPr>
          <w:lang w:val="el" w:eastAsia="el"/>
        </w:rPr>
      </w:pPr>
      <w:r>
        <w:rPr>
          <w:lang w:val="el" w:eastAsia="el"/>
        </w:rPr>
        <w:t xml:space="preserve">2. </w:t>
      </w:r>
      <w:r>
        <w:rPr>
          <w:b/>
          <w:bCs/>
          <w:lang w:val="el" w:eastAsia="el"/>
        </w:rPr>
        <w:t>Το άρθρο 17 του ν. 5027/2023 (Α’ 48), περί εξατομικευμένης στήριξης και πρόβλεψης μέτρων σε εργαζομένους με αναπηρία στον δημόσιο τομέα.</w:t>
      </w:r>
    </w:p>
    <w:p>
      <w:pPr>
        <w:spacing w:before="240" w:after="240"/>
        <w:rPr>
          <w:lang w:val="el" w:eastAsia="el"/>
        </w:rPr>
      </w:pPr>
      <w:r>
        <w:rPr>
          <w:lang w:val="el" w:eastAsia="el"/>
        </w:rPr>
        <w:t xml:space="preserve">3. </w:t>
      </w:r>
      <w:r>
        <w:rPr>
          <w:b/>
          <w:bCs/>
          <w:lang w:val="el" w:eastAsia="el"/>
        </w:rPr>
        <w:t>Η παρ. 3 του άρθρου 5 του ν. 1587/1950 (Α’ 294), περί αλληλέγγυας ευθύνης του αγοραστή. 4. Η παρ. 10 του άρθρου 13 του ν. 634/1977 (Α’ 186), περί υποχρεώσεων των συμβολαιογράφων.</w:t>
      </w:r>
    </w:p>
    <w:p>
      <w:pPr>
        <w:spacing w:before="240" w:after="240"/>
        <w:rPr>
          <w:lang w:val="el" w:eastAsia="el"/>
        </w:rPr>
      </w:pPr>
      <w:r>
        <w:rPr>
          <w:lang w:val="el" w:eastAsia="el"/>
        </w:rPr>
        <w:t xml:space="preserve">5. </w:t>
      </w:r>
      <w:r>
        <w:rPr>
          <w:b/>
          <w:bCs/>
          <w:lang w:val="el" w:eastAsia="el"/>
        </w:rPr>
        <w:t>Η παρ. 4 του άρθρου 21, περί έκπτωσης χρεών, η παρ. 2 του άρθρου 38, περί υποκειμένου φόρου, η παρ. 4 του άρθρου 61, περί υπόχρεων σε δήλωση, το άρθρο 71, περί δηλώσεων για έκπτωση χρεών, το άρθρο 83, περί ευθυνών και δικαιωμάτων των τελευταίων από σύμβαση κατόχων ακινήτων που αποκτήθηκαν αιτία θανάτου, και το δεύτερο εδάφιο της παρ. 5 του άρθρου 107, περί υποχρεώσεων προσώπων, του Κώδικα Διατάξεων Φορολογίας κληρονομιών, δωρεών, γονικών παροχών και κερδών από τυχερά παίγνια (ν. 2961/2001, Α’ 266)».</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«Έναρξη ισχύος» (παρ. 1,2 και 4)</w:t>
      </w:r>
    </w:p>
    <w:p>
      <w:pPr>
        <w:spacing w:before="240" w:after="240"/>
        <w:rPr>
          <w:lang w:val="el" w:eastAsia="el"/>
        </w:rPr>
      </w:pPr>
      <w:r>
        <w:rPr>
          <w:b/>
          <w:bCs/>
          <w:lang w:val="el" w:eastAsia="el"/>
        </w:rPr>
        <w:t>Με τις παρ. 1, 2 και 4 του άρθρου 98 του κοινοποιούμενου νόμου ορίζεται ότι:</w:t>
      </w:r>
    </w:p>
    <w:p>
      <w:pPr>
        <w:spacing w:before="240" w:after="240"/>
        <w:rPr>
          <w:lang w:val="el" w:eastAsia="el"/>
        </w:rPr>
      </w:pPr>
      <w:r>
        <w:rPr>
          <w:lang w:val="el" w:eastAsia="el"/>
        </w:rPr>
        <w:t xml:space="preserve">«1 </w:t>
      </w:r>
      <w:r>
        <w:rPr>
          <w:b/>
          <w:bCs/>
          <w:lang w:val="el" w:eastAsia="el"/>
        </w:rPr>
        <w:t>. Η ισχύς του παρόντος αρχίζει από τη δημοσίευσή του στην Εφημερίδα της Κυβερνήσεως, με την επιφύλαξη των παρ. 2, 3 και 4.</w:t>
      </w:r>
    </w:p>
    <w:p>
      <w:pPr>
        <w:spacing w:before="240" w:after="240"/>
        <w:rPr>
          <w:lang w:val="el" w:eastAsia="el"/>
        </w:rPr>
      </w:pPr>
      <w:r>
        <w:rPr>
          <w:lang w:val="el" w:eastAsia="el"/>
        </w:rPr>
        <w:t xml:space="preserve">2. </w:t>
      </w:r>
      <w:r>
        <w:rPr>
          <w:b/>
          <w:bCs/>
          <w:lang w:val="el" w:eastAsia="el"/>
        </w:rPr>
        <w:t>Η ισχύς του άρθρου 71, περί της παράτασης ισχύος της μείωσης του φόρου εισοδήματος για δαπάνες αναβάθμισης κτιρίων του άρθρου 39Β Κώδικα Φορολογίας Εισοδήματος, και της παρ. 1 του άρθρου 103, περί καταργούμενων διατάξεων, εκκινεί από την 1η Ιανουαρίου 2025.</w:t>
      </w:r>
    </w:p>
    <w:p>
      <w:pPr>
        <w:spacing w:before="240" w:after="240"/>
        <w:rPr>
          <w:lang w:val="el" w:eastAsia="el"/>
        </w:rPr>
      </w:pPr>
      <w:r>
        <w:rPr>
          <w:b/>
          <w:bCs/>
          <w:lang w:val="el" w:eastAsia="el"/>
        </w:rPr>
        <w:t>13</w:t>
      </w:r>
    </w:p>
    <w:p>
      <w:pPr>
        <w:spacing w:before="240" w:after="240"/>
        <w:rPr>
          <w:lang w:val="el" w:eastAsia="el"/>
        </w:rPr>
      </w:pPr>
      <w:r>
        <w:rPr>
          <w:lang w:val="el" w:eastAsia="el"/>
        </w:rPr>
        <w:t xml:space="preserve">4. </w:t>
      </w:r>
      <w:r>
        <w:rPr>
          <w:b/>
          <w:bCs/>
          <w:lang w:val="el" w:eastAsia="el"/>
        </w:rPr>
        <w:t>Η ισχύς του άρθρου 94, περί των αποσπάσεων υπαλλήλων για τις ανάγκες της Κυπριακής Προεδρίας της Ευρωπαϊκής Ένωσης το πρώτο εξάμηνο του έτους 2026, εκκινεί από την 1η Ιουλίου 2025».</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Α΄120/11.07.2025 (άρθρα 5, 64, 70, 71, 72, 87, 91, 92, 94, 95, 97 και 98 του ν. 5217/2025).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Α΄(περ. 1 &amp; 4)</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Γενικού Διευθυντή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Διευθυντή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hyperlink" Target="mailto:deaf@aade.gr" TargetMode="External" /><Relationship Id="rId7" Type="http://schemas.openxmlformats.org/officeDocument/2006/relationships/hyperlink" Target="http://www.aade.gr" TargetMode="External" /><Relationship Id="rId8" Type="http://schemas.openxmlformats.org/officeDocument/2006/relationships/hyperlink" Target="mailto:dideisep@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