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ΤΕΛΩΝΕΙΩΝ ΚΑΙ ΕΦΚ</w:t>
      </w:r>
    </w:p>
    <w:p>
      <w:pPr>
        <w:pStyle w:val="PreambelText"/>
        <w:spacing w:before="240" w:after="240"/>
        <w:rPr>
          <w:lang w:val="el" w:eastAsia="el"/>
        </w:rPr>
      </w:pPr>
      <w:r>
        <w:rPr>
          <w:b/>
          <w:bCs/>
          <w:lang w:val="el" w:eastAsia="el"/>
        </w:rPr>
        <w:t>Ι.ΔΙΕΥΘΥΝΣΗ ΕΙΔΙΚΩΝ ΦΟΡΩΝ</w:t>
      </w:r>
    </w:p>
    <w:p>
      <w:pPr>
        <w:pStyle w:val="PreambelText"/>
        <w:spacing w:before="240" w:after="240"/>
        <w:rPr>
          <w:lang w:val="el" w:eastAsia="el"/>
        </w:rPr>
      </w:pPr>
      <w:r>
        <w:rPr>
          <w:b/>
          <w:bCs/>
          <w:lang w:val="el" w:eastAsia="el"/>
        </w:rPr>
        <w:t>ΚΑΤΑΝΑΛΩΣΗΣ &amp; ΦΟΡΟΥ ΠΡΟΣΤΙΘΕΜΕΝΗΣ</w:t>
      </w:r>
    </w:p>
    <w:p>
      <w:pPr>
        <w:pStyle w:val="PreambelText"/>
        <w:spacing w:before="240" w:after="240"/>
        <w:rPr>
          <w:lang w:val="el" w:eastAsia="el"/>
        </w:rPr>
      </w:pPr>
      <w:r>
        <w:rPr>
          <w:b/>
          <w:bCs/>
          <w:lang w:val="el" w:eastAsia="el"/>
        </w:rPr>
        <w:t>ΑΞΙΑΣ</w:t>
      </w:r>
    </w:p>
    <w:p>
      <w:pPr>
        <w:pStyle w:val="Heading1"/>
        <w:spacing w:before="240" w:after="240"/>
        <w:rPr>
          <w:lang w:val="el" w:eastAsia="el"/>
        </w:rPr>
      </w:pPr>
      <w:r>
        <w:rPr>
          <w:b/>
          <w:bCs/>
          <w:lang w:val="el" w:eastAsia="el"/>
        </w:rPr>
        <w:t>ΤΜΗΜΑ Δ΄</w:t>
      </w:r>
    </w:p>
    <w:p>
      <w:pPr>
        <w:pStyle w:val="Heading1"/>
        <w:spacing w:before="240" w:after="240"/>
        <w:rPr>
          <w:lang w:val="el" w:eastAsia="el"/>
        </w:rPr>
      </w:pPr>
      <w:r>
        <w:rPr>
          <w:b/>
          <w:bCs/>
          <w:lang w:val="el" w:eastAsia="el"/>
        </w:rPr>
        <w:t>- Φορολογίας Αυτοκινήτων</w:t>
      </w:r>
    </w:p>
    <w:p>
      <w:pPr>
        <w:spacing w:before="240" w:after="240"/>
        <w:rPr>
          <w:lang w:val="el" w:eastAsia="el"/>
        </w:rPr>
      </w:pPr>
      <w:r>
        <w:rPr>
          <w:b/>
          <w:bCs/>
          <w:lang w:val="el" w:eastAsia="el"/>
        </w:rPr>
        <w:t>Οχημάτων και Λοιπών Φορολογιών</w:t>
      </w:r>
    </w:p>
    <w:p>
      <w:pPr>
        <w:spacing w:before="240" w:after="240"/>
        <w:rPr>
          <w:lang w:val="el" w:eastAsia="el"/>
        </w:rPr>
      </w:pPr>
      <w:r>
        <w:rPr>
          <w:b/>
          <w:bCs/>
          <w:lang w:val="el" w:eastAsia="el"/>
        </w:rPr>
        <w:t>ΙΙ.ΔΙΕΥΘΥΝΣΗ ΔΑΣΜΟΛΟΓΙΚΩΝ</w:t>
      </w:r>
    </w:p>
    <w:p>
      <w:pPr>
        <w:spacing w:before="240" w:after="240"/>
        <w:rPr>
          <w:lang w:val="el" w:eastAsia="el"/>
        </w:rPr>
      </w:pPr>
      <w:r>
        <w:rPr>
          <w:b/>
          <w:bCs/>
          <w:lang w:val="el" w:eastAsia="el"/>
        </w:rPr>
        <w:t>ΘΕΜΑΤΩΝ,ΕΙΔΙΚΩΝ ΚΑΘΕΣΤΩΤΩΝ &amp;</w:t>
      </w:r>
    </w:p>
    <w:p>
      <w:pPr>
        <w:spacing w:before="240" w:after="240"/>
        <w:rPr>
          <w:lang w:val="el" w:eastAsia="el"/>
        </w:rPr>
      </w:pPr>
      <w:r>
        <w:rPr>
          <w:b/>
          <w:bCs/>
          <w:lang w:val="el" w:eastAsia="el"/>
        </w:rPr>
        <w:t>ΑΠΑΛΛΑΓΩΝ</w:t>
      </w:r>
    </w:p>
    <w:p>
      <w:pPr>
        <w:spacing w:before="240" w:after="240"/>
        <w:rPr>
          <w:lang w:val="el" w:eastAsia="el"/>
        </w:rPr>
      </w:pPr>
      <w:r>
        <w:rPr>
          <w:b/>
          <w:bCs/>
          <w:lang w:val="el" w:eastAsia="el"/>
        </w:rPr>
        <w:t>TMHMA A΄- Δασμολογικό και</w:t>
      </w:r>
    </w:p>
    <w:p>
      <w:pPr>
        <w:spacing w:before="240" w:after="240"/>
        <w:rPr>
          <w:lang w:val="el" w:eastAsia="el"/>
        </w:rPr>
      </w:pPr>
      <w:r>
        <w:rPr>
          <w:b/>
          <w:bCs/>
          <w:lang w:val="el" w:eastAsia="el"/>
        </w:rPr>
        <w:t>Δασμολογητέας Αξίας</w:t>
      </w:r>
    </w:p>
    <w:p>
      <w:pPr>
        <w:spacing w:before="240" w:after="240"/>
        <w:rPr>
          <w:lang w:val="el" w:eastAsia="el"/>
        </w:rPr>
      </w:pPr>
      <w:r>
        <w:rPr>
          <w:b/>
          <w:bCs/>
          <w:lang w:val="el" w:eastAsia="el"/>
        </w:rPr>
        <w:t>Αθήνα, 30 Σεπτεμβρίου 2025</w:t>
      </w:r>
    </w:p>
    <w:p>
      <w:pPr>
        <w:spacing w:before="240" w:after="240"/>
        <w:rPr>
          <w:lang w:val="el" w:eastAsia="el"/>
        </w:rPr>
      </w:pPr>
      <w:r>
        <w:rPr>
          <w:b/>
          <w:bCs/>
          <w:lang w:val="el" w:eastAsia="el"/>
        </w:rPr>
        <w:t>Αριθ. Πρωτ.: Ε.2082</w:t>
      </w:r>
    </w:p>
    <w:p>
      <w:pPr>
        <w:spacing w:before="240" w:after="240"/>
        <w:rPr>
          <w:lang w:val="el" w:eastAsia="el"/>
        </w:rPr>
      </w:pPr>
      <w:r>
        <w:rPr>
          <w:b/>
          <w:bCs/>
          <w:lang w:val="el" w:eastAsia="el"/>
        </w:rPr>
        <w:t>ΠΡΟΣ: Ως Πίνακα Διανομής</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 Πληροφορίες Τηλέφωνο E-Mail</w:t>
      </w:r>
    </w:p>
    <w:p>
      <w:pPr>
        <w:spacing w:before="240" w:after="240"/>
        <w:rPr>
          <w:lang w:val="el" w:eastAsia="el"/>
        </w:rPr>
      </w:pPr>
      <w:r>
        <w:rPr>
          <w:b/>
          <w:bCs/>
          <w:lang w:val="el" w:eastAsia="el"/>
        </w:rPr>
        <w:t>Url</w:t>
      </w:r>
    </w:p>
    <w:p>
      <w:pPr>
        <w:spacing w:before="240" w:after="240"/>
        <w:rPr>
          <w:lang w:val="el" w:eastAsia="el"/>
        </w:rPr>
      </w:pPr>
      <w:r>
        <w:rPr>
          <w:b/>
          <w:bCs/>
          <w:lang w:val="el" w:eastAsia="el"/>
        </w:rPr>
        <w:t>Πειραιώς 180</w:t>
      </w:r>
    </w:p>
    <w:p>
      <w:pPr>
        <w:spacing w:before="240" w:after="240"/>
        <w:rPr>
          <w:lang w:val="el" w:eastAsia="el"/>
        </w:rPr>
      </w:pPr>
      <w:r>
        <w:rPr>
          <w:b/>
          <w:bCs/>
          <w:lang w:val="el" w:eastAsia="el"/>
        </w:rPr>
        <w:t>177 78 Ταύρος</w:t>
      </w:r>
    </w:p>
    <w:p>
      <w:pPr>
        <w:spacing w:before="240" w:after="240"/>
        <w:rPr>
          <w:lang w:val="el" w:eastAsia="el"/>
        </w:rPr>
      </w:pPr>
      <w:r>
        <w:rPr>
          <w:b/>
          <w:bCs/>
          <w:lang w:val="el" w:eastAsia="el"/>
        </w:rPr>
        <w:t>Κ.Κίκιρα, Σ.Μεκλή</w:t>
      </w:r>
    </w:p>
    <w:p>
      <w:pPr>
        <w:spacing w:before="240" w:after="240"/>
        <w:rPr>
          <w:lang w:val="el" w:eastAsia="el"/>
        </w:rPr>
      </w:pPr>
      <w:r>
        <w:rPr>
          <w:b/>
          <w:bCs/>
          <w:lang w:val="el" w:eastAsia="el"/>
        </w:rPr>
        <w:t>213 1410647, 718</w:t>
      </w:r>
    </w:p>
    <w:p>
      <w:pPr>
        <w:spacing w:before="240" w:after="240"/>
        <w:rPr>
          <w:lang w:val="el" w:eastAsia="el"/>
        </w:rPr>
      </w:pPr>
      <w:hyperlink r:id="rId4" w:history="1">
        <w:r>
          <w:rPr>
            <w:rStyle w:val="Hyperlink"/>
            <w:b/>
            <w:bCs/>
            <w:color w:val="0000EE"/>
            <w:u w:color="0000EE"/>
            <w:lang w:val="el" w:eastAsia="el"/>
          </w:rPr>
          <w:t>finexcis@aade.gr</w:t>
        </w:r>
      </w:hyperlink>
    </w:p>
    <w:p>
      <w:pPr>
        <w:spacing w:before="240" w:after="240"/>
        <w:rPr>
          <w:lang w:val="el" w:eastAsia="el"/>
        </w:rPr>
      </w:pP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Παροχή οδηγιών σχετικά με την εφαρμογή νέου κωδικού εθνικής μονάδας μέτρησης για τον υπολογισμό του τέλους ταξινόμησης ελκυστήρων</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Με την παρούσα εγκύκλιο παρέχονται οδηγίες αναφορικά με τον τρόπο υποβολής και συμπλήρωσης των τελωνειακών παραστατικών, προκειμένου για τον αυτόματο υπολογισμό του τέλους ταξινόμησης των αυτοκινήτων οχημάτων της Δ.K. EX 8701.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Εγκύκλιος, η οποία αφορά στην παροχή οδηγιών σχετικά με την ορθή εφαρμογή της νέας εθνικής μονάδας μέτρησης με κωδικό αριθμό «063», με σκοπό τη διευκόλυνση και απλοποίηση της διαδικασίας υπολογισμού του τέλους ταξινόμησης των αυτοκινήτων οχημάτων της Δ.K. EX 8701</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Οι επιχειρήσεις που δραστηριοποιούνται στην εισαγωγή ή απόκτηση από άλλα κράτη μέλη οχημάτων καθώς και οι αρμόδιες τελωνειακές αρχές.</w:t>
      </w:r>
    </w:p>
    <w:p>
      <w:pPr>
        <w:spacing w:before="240" w:after="240"/>
        <w:rPr>
          <w:lang w:val="el" w:eastAsia="el"/>
        </w:rPr>
      </w:pPr>
      <w:r>
        <w:rPr>
          <w:b/>
          <w:bCs/>
          <w:lang w:val="el" w:eastAsia="el"/>
        </w:rPr>
        <w:t>Σύμφωνα με το άρθρο 141 του Εθνικού Τελωνειακού Κώδικα (ν. 5222/2025, Α΄134), τα αυτοκίνητα οχήματα, πλην εκείνων που υπάγονται στα άρθρα 136, 138, 139 και 140 του ίδιου κώδικα (επιβατικά, φορτηγά, μοτοσυκλέτες), υπόκεινται σε τέλος ταξινόμησης ίσο με το ετήσιο τέλος κυκλοφορίας που προβλέπεται, κατά περίπτωση, σύμφωνα με τα άρθρα 54 έως 57 του ν.5177/2025 (Α΄ 21). Στην ανωτέρω ρύθμιση περιλαμβάνονται και οι ελκυστήρες (τράκτορες) της δασμολογικής κλάσης 8701, για τους οποίους το τέλος ταξινόμησης ανέρχεται σε ποσό τριακοσίων (300) ευρώ, ήτοι ποσό ίσο με τα αναλογούντα τέλη κυκλοφορίας, σύμφωνα με την περ.γ.1) της παρ.1 του άρθρου 55 και την περ.γ.1), της παρ.1 του άρθρου 56 του ν.5177/2025 (Α΄ 21).</w:t>
      </w:r>
    </w:p>
    <w:p>
      <w:pPr>
        <w:spacing w:before="240" w:after="240"/>
        <w:rPr>
          <w:lang w:val="el" w:eastAsia="el"/>
        </w:rPr>
      </w:pPr>
      <w:r>
        <w:rPr>
          <w:b/>
          <w:bCs/>
          <w:lang w:val="el" w:eastAsia="el"/>
        </w:rPr>
        <w:t>Κατόπιν των ανωτέρω και προκειμένου για την απλούστευση και επιτάχυνση της διαδικασίας διεκπεραίωσης των παραστατικών που υποβάλλονται για την βεβαίωση και είσπραξη του τέλους ταξινόμησης των ελκυστήρων (τράκτορες) της δασμολογικής κλάσης 8701, δημιουργήθηκε στο Υ/Σ TARIC μία νέα εθνική μονάδα μέτρησης με κωδικό αριθμό 063 και περιγραφή: «Αριθμός τεμαχίων - ελκυστήρες (κωδ. HS: 8701 21, 8701 22) για τον άπαξ υπολογισμό ΤΤ 300ευρώ/τεμ.», η οποία αποτελεί απαιτητή πρόσθετη μονάδα μέτρησης για τον υπολογισμό των δασμοφορολογικών επιβαρύνσεων των ακόλουθων κωδικών ΣΟ:</w:t>
      </w:r>
    </w:p>
    <w:p>
      <w:pPr>
        <w:spacing w:before="240" w:after="240"/>
        <w:rPr>
          <w:lang w:val="el" w:eastAsia="el"/>
        </w:rPr>
      </w:pPr>
      <w:r>
        <w:rPr>
          <w:lang w:val="el" w:eastAsia="el"/>
        </w:rPr>
        <w:t xml:space="preserve">• </w:t>
      </w:r>
      <w:r>
        <w:rPr>
          <w:b/>
          <w:bCs/>
          <w:lang w:val="el" w:eastAsia="el"/>
        </w:rPr>
        <w:t>8701 21 10: Ελκυστήρες μόνο με εμβολοφόρο κινητήρα με ανάφλεξη με συμπίεση (ντίζελ ή ημιντίζελ) – Καινούργιοι</w:t>
      </w:r>
    </w:p>
    <w:p>
      <w:pPr>
        <w:spacing w:before="240" w:after="240"/>
        <w:rPr>
          <w:lang w:val="el" w:eastAsia="el"/>
        </w:rPr>
      </w:pPr>
      <w:r>
        <w:rPr>
          <w:lang w:val="el" w:eastAsia="el"/>
        </w:rPr>
        <w:t xml:space="preserve">• </w:t>
      </w:r>
      <w:r>
        <w:rPr>
          <w:b/>
          <w:bCs/>
          <w:lang w:val="el" w:eastAsia="el"/>
        </w:rPr>
        <w:t>8701 21 90: Ελκυστήρες μόνο με εμβολοφόρο κινητήρα με ανάφλεξη με συμπίεση (ντίζελ ή ημιντίζελ) – Μεταχειρισμένοι</w:t>
      </w:r>
    </w:p>
    <w:p>
      <w:pPr>
        <w:spacing w:before="240" w:after="240"/>
        <w:rPr>
          <w:lang w:val="el" w:eastAsia="el"/>
        </w:rPr>
      </w:pPr>
      <w:r>
        <w:rPr>
          <w:lang w:val="el" w:eastAsia="el"/>
        </w:rPr>
        <w:t xml:space="preserve">• </w:t>
      </w:r>
      <w:r>
        <w:rPr>
          <w:b/>
          <w:bCs/>
          <w:lang w:val="el" w:eastAsia="el"/>
        </w:rPr>
        <w:t>8701 22 10: Ελκυστήρες εξοπλισμένοι με εμβολοφόρο κινητήρα με ανάφλεξη με συμπίεση (ντίζελ ή ημιντίζελ) και με ηλεκτρικό κινητήρα ως κινητήρες πρόωσης – Καινούργιοι</w:t>
      </w:r>
    </w:p>
    <w:p>
      <w:pPr>
        <w:spacing w:before="240" w:after="240"/>
        <w:rPr>
          <w:lang w:val="el" w:eastAsia="el"/>
        </w:rPr>
      </w:pPr>
      <w:r>
        <w:rPr>
          <w:lang w:val="el" w:eastAsia="el"/>
        </w:rPr>
        <w:t xml:space="preserve">• </w:t>
      </w:r>
      <w:r>
        <w:rPr>
          <w:b/>
          <w:bCs/>
          <w:lang w:val="el" w:eastAsia="el"/>
        </w:rPr>
        <w:t>8701 22 90: Ελκυστήρες εξοπλισμένοι με εμβολοφόρο κινητήρα με ανάφλεξη με συμπίεση (ντίζελ ή ημιντίζελ) και με ηλεκτρικό κινητήρα ως κινητήρες πρόωσης – Μεταχειρισμένοι</w:t>
      </w:r>
    </w:p>
    <w:p>
      <w:pPr>
        <w:spacing w:before="240" w:after="240"/>
        <w:rPr>
          <w:lang w:val="el" w:eastAsia="el"/>
        </w:rPr>
      </w:pPr>
      <w:r>
        <w:rPr>
          <w:b/>
          <w:bCs/>
          <w:lang w:val="el" w:eastAsia="el"/>
        </w:rPr>
        <w:t>Συνακόλουθα, κατά την υποβολή των, κατά περίπτωση, παραστατικών για τους ανωτέρω κωδικούς ΣΟ, απαιτείται υποχρεωτική καταχώριση για το πρόσθετο στοιχείο υπολογισμού με κωδ. αριθμό «063», στην τιμή του οποίου πρέπει να συμπληρώνεται ο συνολικός αριθμός των ελκυστήρων της διασάφησης (τεμάχια).</w:t>
      </w:r>
    </w:p>
    <w:p>
      <w:pPr>
        <w:spacing w:before="240" w:after="240"/>
        <w:rPr>
          <w:lang w:val="el" w:eastAsia="el"/>
        </w:rPr>
      </w:pPr>
      <w:r>
        <w:rPr>
          <w:b/>
          <w:bCs/>
          <w:lang w:val="el" w:eastAsia="el"/>
        </w:rPr>
        <w:t>Επισημαίνεται ότι, σε περίπτωση μη συμπλήρωσης του κωδικού 063, το παραστατικό απορρίπτεται με μήνυμα σφάλματος ID16.</w:t>
      </w:r>
    </w:p>
    <w:p>
      <w:pPr>
        <w:spacing w:before="240" w:after="240"/>
        <w:rPr>
          <w:lang w:val="el" w:eastAsia="el"/>
        </w:rPr>
      </w:pPr>
      <w:r>
        <w:rPr>
          <w:b/>
          <w:bCs/>
          <w:lang w:val="el" w:eastAsia="el"/>
        </w:rPr>
        <w:t>Παρακαλούμε για την πιστή εφαρμογή των οριζόμενων στην παρούσα εγκύκλιο, η οποία τίθεται σε ισχύ από 1 Οκτωβρίου 2025.</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Αποδέκτες για ενέργεια</w:t>
      </w:r>
    </w:p>
    <w:p>
      <w:pPr>
        <w:spacing w:before="240" w:after="240"/>
        <w:rPr>
          <w:lang w:val="el" w:eastAsia="el"/>
        </w:rPr>
      </w:pPr>
      <w:r>
        <w:rPr>
          <w:lang w:val="el" w:eastAsia="el"/>
        </w:rPr>
        <w:t xml:space="preserve">1. </w:t>
      </w:r>
      <w:r>
        <w:rPr>
          <w:b/>
          <w:bCs/>
          <w:lang w:val="el" w:eastAsia="el"/>
        </w:rPr>
        <w:t>Τελωνειακές Περιφέρειες</w:t>
      </w:r>
    </w:p>
    <w:p>
      <w:pPr>
        <w:spacing w:before="240" w:after="240"/>
        <w:rPr>
          <w:lang w:val="el" w:eastAsia="el"/>
        </w:rPr>
      </w:pPr>
      <w:r>
        <w:rPr>
          <w:lang w:val="el" w:eastAsia="el"/>
        </w:rPr>
        <w:t xml:space="preserve">3. </w:t>
      </w:r>
      <w:r>
        <w:rPr>
          <w:b/>
          <w:bCs/>
          <w:lang w:val="el" w:eastAsia="el"/>
        </w:rPr>
        <w:t>Τελωνεία Α΄ και Β΄ Τάξης</w:t>
      </w:r>
    </w:p>
    <w:p>
      <w:pPr>
        <w:spacing w:before="240" w:after="240"/>
        <w:rPr>
          <w:lang w:val="el" w:eastAsia="el"/>
        </w:rPr>
      </w:pPr>
      <w:r>
        <w:rPr>
          <w:lang w:val="el" w:eastAsia="el"/>
        </w:rPr>
        <w:t xml:space="preserve">4. </w:t>
      </w:r>
      <w:r>
        <w:rPr>
          <w:b/>
          <w:bCs/>
          <w:lang w:val="el" w:eastAsia="el"/>
        </w:rPr>
        <w:t>Γενική Διεύθυνση Ηλεκτρονικής Διακυβέρνησης</w:t>
      </w:r>
    </w:p>
    <w:p>
      <w:pPr>
        <w:pStyle w:val="StructureList1"/>
        <w:spacing w:before="120" w:after="0"/>
        <w:rPr>
          <w:lang w:val="el" w:eastAsia="el"/>
        </w:rPr>
      </w:pPr>
      <w:r>
        <w:rPr>
          <w:lang w:val="el" w:eastAsia="el"/>
        </w:rPr>
        <w:t>α)</w:t>
      </w:r>
      <w:r>
        <w:rPr>
          <w:lang w:val="en" w:eastAsia="en"/>
        </w:rPr>
        <w:tab/>
      </w:r>
      <w:r>
        <w:rPr>
          <w:b/>
          <w:bCs/>
          <w:lang w:val="el" w:eastAsia="el"/>
        </w:rPr>
        <w:t>Διεύθυνση Επιχειρησιακών Διαδικασιών</w:t>
      </w:r>
    </w:p>
    <w:p>
      <w:pPr>
        <w:spacing w:before="240" w:after="240"/>
        <w:rPr>
          <w:lang w:val="el" w:eastAsia="el"/>
        </w:rPr>
      </w:pPr>
      <w:r>
        <w:rPr>
          <w:b/>
          <w:bCs/>
          <w:lang w:val="el" w:eastAsia="el"/>
        </w:rPr>
        <w:t>Υποδιεύθυνση Β΄ Απαιτήσεων &amp; Ελέγχου Εφαρμογών Τελωνείων Τμήμα Ε΄</w:t>
      </w:r>
    </w:p>
    <w:p>
      <w:pPr>
        <w:spacing w:before="240" w:after="240"/>
        <w:rPr>
          <w:lang w:val="el" w:eastAsia="el"/>
        </w:rPr>
      </w:pPr>
      <w:r>
        <w:rPr>
          <w:b/>
          <w:bCs/>
          <w:lang w:val="el" w:eastAsia="el"/>
        </w:rPr>
        <w:t xml:space="preserve">(για ανάρτηση στο portal του ICISnet (E-mail: </w:t>
      </w:r>
      <w:hyperlink r:id="rId6" w:history="1">
        <w:r>
          <w:rPr>
            <w:rStyle w:val="Hyperlink"/>
            <w:b/>
            <w:bCs/>
            <w:color w:val="0000EE"/>
            <w:u w:color="0000EE"/>
            <w:lang w:val="el" w:eastAsia="el"/>
          </w:rPr>
          <w:t>p.bampali@aade.gr</w:t>
        </w:r>
      </w:hyperlink>
      <w:r>
        <w:rPr>
          <w:b/>
          <w:bCs/>
          <w:lang w:val="el" w:eastAsia="el"/>
        </w:rPr>
        <w:t>)</w:t>
      </w:r>
    </w:p>
    <w:p>
      <w:pPr>
        <w:pStyle w:val="StructureList1"/>
        <w:spacing w:before="120" w:after="0"/>
        <w:rPr>
          <w:lang w:val="el" w:eastAsia="el"/>
        </w:rPr>
      </w:pPr>
      <w:r>
        <w:rPr>
          <w:lang w:val="el" w:eastAsia="el"/>
        </w:rPr>
        <w:t>β)</w:t>
      </w:r>
      <w:r>
        <w:rPr>
          <w:lang w:val="en" w:eastAsia="en"/>
        </w:rPr>
        <w:tab/>
      </w:r>
      <w:r>
        <w:rPr>
          <w:b/>
          <w:bCs/>
          <w:lang w:val="el" w:eastAsia="el"/>
        </w:rPr>
        <w:t>Διεύθυνση Στρατηγικής Τεχνολογιών Πληροφορικής (ΔΙ.Σ.ΤΕ.ΠΛ)</w:t>
      </w:r>
    </w:p>
    <w:p>
      <w:pPr>
        <w:pStyle w:val="Heading1"/>
        <w:spacing w:before="240" w:after="240"/>
        <w:rPr>
          <w:lang w:val="el" w:eastAsia="el"/>
        </w:rPr>
      </w:pPr>
      <w:r>
        <w:rPr>
          <w:b/>
          <w:bCs/>
          <w:lang w:val="el" w:eastAsia="el"/>
        </w:rPr>
        <w:t>Τμήμα Ε΄</w:t>
      </w:r>
    </w:p>
    <w:p>
      <w:pPr>
        <w:pStyle w:val="Heading1"/>
        <w:spacing w:before="240" w:after="240"/>
        <w:rPr>
          <w:lang w:val="el" w:eastAsia="el"/>
        </w:rPr>
      </w:pPr>
      <w:r>
        <w:rPr>
          <w:b/>
          <w:bCs/>
          <w:lang w:val="el" w:eastAsia="el"/>
        </w:rPr>
        <w:t>- Ανάπτυξης Διαδικτυακών Ιστοτόπων και Διαχείρισης (για ενημέρωση της «Ηλεκτρονικής Βιβλιοθήκης»)</w:t>
      </w:r>
    </w:p>
    <w:p>
      <w:pPr>
        <w:spacing w:before="240" w:after="240"/>
        <w:rPr>
          <w:lang w:val="el" w:eastAsia="el"/>
        </w:rPr>
      </w:pPr>
      <w:r>
        <w:rPr>
          <w:b/>
          <w:bCs/>
          <w:lang w:val="el" w:eastAsia="el"/>
        </w:rPr>
        <w:t>Β. Αποδέκτες για κοινοποίηση</w:t>
      </w:r>
    </w:p>
    <w:p>
      <w:pPr>
        <w:spacing w:before="240" w:after="240"/>
        <w:rPr>
          <w:lang w:val="el" w:eastAsia="el"/>
        </w:rPr>
      </w:pPr>
      <w:r>
        <w:rPr>
          <w:lang w:val="el" w:eastAsia="el"/>
        </w:rPr>
        <w:t xml:space="preserve">1. </w:t>
      </w:r>
      <w:r>
        <w:rPr>
          <w:b/>
          <w:bCs/>
          <w:lang w:val="el" w:eastAsia="el"/>
        </w:rPr>
        <w:t>Υπηρεσία Ερευνών και Διασφάλισης Δημοσίων Εσόδων (Υ.Ε.Δ.Δ.Ε.)</w:t>
      </w:r>
    </w:p>
    <w:p>
      <w:pPr>
        <w:spacing w:before="240" w:after="240"/>
        <w:rPr>
          <w:lang w:val="el" w:eastAsia="el"/>
        </w:rPr>
      </w:pPr>
      <w:r>
        <w:rPr>
          <w:lang w:val="el" w:eastAsia="el"/>
        </w:rPr>
        <w:t xml:space="preserve">2. </w:t>
      </w:r>
      <w:r>
        <w:rPr>
          <w:b/>
          <w:bCs/>
          <w:lang w:val="el" w:eastAsia="el"/>
        </w:rPr>
        <w:t>Δ/νση Εσωτερικού Ελέγχου</w:t>
      </w:r>
    </w:p>
    <w:p>
      <w:pPr>
        <w:spacing w:before="240" w:after="240"/>
        <w:rPr>
          <w:lang w:val="el" w:eastAsia="el"/>
        </w:rPr>
      </w:pPr>
      <w:r>
        <w:rPr>
          <w:lang w:val="el" w:eastAsia="el"/>
        </w:rPr>
        <w:t xml:space="preserve">3. </w:t>
      </w:r>
      <w:r>
        <w:rPr>
          <w:b/>
          <w:bCs/>
          <w:lang w:val="el" w:eastAsia="el"/>
        </w:rPr>
        <w:t>Ελεγκτική Υπηρεσία Τελωνείων (ΕΛ.Υ.Τ.) Αττικής</w:t>
      </w:r>
    </w:p>
    <w:p>
      <w:pPr>
        <w:spacing w:before="240" w:after="240"/>
        <w:rPr>
          <w:lang w:val="el" w:eastAsia="el"/>
        </w:rPr>
      </w:pPr>
      <w:r>
        <w:rPr>
          <w:lang w:val="el" w:eastAsia="el"/>
        </w:rPr>
        <w:t xml:space="preserve">4. </w:t>
      </w:r>
      <w:r>
        <w:rPr>
          <w:b/>
          <w:bCs/>
          <w:lang w:val="el" w:eastAsia="el"/>
        </w:rPr>
        <w:t>Ελεγκτική Υπηρεσία Τελωνείων (ΕΛ.Υ.Τ.) Θεσσαλονίκης</w:t>
      </w:r>
    </w:p>
    <w:p>
      <w:pPr>
        <w:spacing w:before="240" w:after="240"/>
        <w:rPr>
          <w:lang w:val="el" w:eastAsia="el"/>
        </w:rPr>
      </w:pPr>
      <w:r>
        <w:rPr>
          <w:lang w:val="el" w:eastAsia="el"/>
        </w:rPr>
        <w:t xml:space="preserve">5. </w:t>
      </w:r>
      <w:r>
        <w:rPr>
          <w:b/>
          <w:bCs/>
          <w:lang w:val="el" w:eastAsia="el"/>
        </w:rPr>
        <w:t>Δ/νση Νομικής Υποστήριξης Α.Α.Δ.Ε.</w:t>
      </w:r>
    </w:p>
    <w:p>
      <w:pPr>
        <w:spacing w:before="240" w:after="240"/>
        <w:rPr>
          <w:lang w:val="el" w:eastAsia="el"/>
        </w:rPr>
      </w:pPr>
      <w:r>
        <w:rPr>
          <w:lang w:val="el" w:eastAsia="el"/>
        </w:rPr>
        <w:t xml:space="preserve">6. </w:t>
      </w:r>
      <w:r>
        <w:rPr>
          <w:b/>
          <w:bCs/>
          <w:lang w:val="el" w:eastAsia="el"/>
        </w:rPr>
        <w:t>Διεύθυνση Επικοινωνίας</w:t>
      </w:r>
    </w:p>
    <w:p>
      <w:pPr>
        <w:spacing w:before="240" w:after="240"/>
        <w:rPr>
          <w:lang w:val="el" w:eastAsia="el"/>
        </w:rPr>
      </w:pPr>
      <w:r>
        <w:rPr>
          <w:lang w:val="el" w:eastAsia="el"/>
        </w:rPr>
        <w:t xml:space="preserve">7. </w:t>
      </w:r>
      <w:r>
        <w:rPr>
          <w:b/>
          <w:bCs/>
          <w:lang w:val="el" w:eastAsia="el"/>
        </w:rPr>
        <w:t>Δ/νση Εφαρμογής Έμμεσης Φορολογίας Τμήμα Β’ Τελών και Ειδικών ορολογιών</w:t>
      </w:r>
    </w:p>
    <w:p>
      <w:pPr>
        <w:spacing w:before="240" w:after="240"/>
        <w:rPr>
          <w:lang w:val="el" w:eastAsia="el"/>
        </w:rPr>
      </w:pPr>
      <w:r>
        <w:rPr>
          <w:lang w:val="el" w:eastAsia="el"/>
        </w:rPr>
        <w:t xml:space="preserve">8. </w:t>
      </w:r>
      <w:r>
        <w:rPr>
          <w:b/>
          <w:bCs/>
          <w:lang w:val="el" w:eastAsia="el"/>
        </w:rPr>
        <w:t>Υπουργείο Υποδομών και Μεταφορών</w:t>
      </w:r>
    </w:p>
    <w:p>
      <w:pPr>
        <w:pStyle w:val="StructureList1"/>
        <w:spacing w:before="120" w:after="0"/>
        <w:rPr>
          <w:lang w:val="el" w:eastAsia="el"/>
        </w:rPr>
      </w:pPr>
      <w:r>
        <w:rPr>
          <w:lang w:val="el" w:eastAsia="el"/>
        </w:rPr>
        <w:t>α)</w:t>
      </w:r>
      <w:r>
        <w:rPr>
          <w:lang w:val="en" w:eastAsia="en"/>
        </w:rPr>
        <w:tab/>
      </w:r>
      <w:r>
        <w:rPr>
          <w:b/>
          <w:bCs/>
          <w:lang w:val="el" w:eastAsia="el"/>
        </w:rPr>
        <w:t>Γενική Δ/νση Μεταφορών Δ/νση Επιβατικών Μεταφορών (Δ32) Αναστάσεως 2 &amp; Τσιγάντε, Τ.Κ.101 91 Παπάγου</w:t>
      </w:r>
    </w:p>
    <w:p>
      <w:pPr>
        <w:pStyle w:val="StructureList1"/>
        <w:spacing w:before="120" w:after="0"/>
        <w:rPr>
          <w:lang w:val="el" w:eastAsia="el"/>
        </w:rPr>
      </w:pPr>
      <w:r>
        <w:rPr>
          <w:lang w:val="el" w:eastAsia="el"/>
        </w:rPr>
        <w:t>β)</w:t>
      </w:r>
      <w:r>
        <w:rPr>
          <w:lang w:val="en" w:eastAsia="en"/>
        </w:rPr>
        <w:tab/>
      </w:r>
      <w:r>
        <w:rPr>
          <w:b/>
          <w:bCs/>
          <w:lang w:val="el" w:eastAsia="el"/>
        </w:rPr>
        <w:t>Γενική Δ/νση Διοικητικών Υπηρεσιών Δ/νση Διοικητικής Οργάνωσης (Δ6) Χαριλάου Τρικούπη 182,Τ.Κ.101 78</w:t>
      </w:r>
    </w:p>
    <w:p>
      <w:pPr>
        <w:spacing w:before="240" w:after="240"/>
        <w:rPr>
          <w:lang w:val="el" w:eastAsia="el"/>
        </w:rPr>
      </w:pPr>
      <w:r>
        <w:rPr>
          <w:lang w:val="el" w:eastAsia="el"/>
        </w:rPr>
        <w:t xml:space="preserve">9. </w:t>
      </w:r>
      <w:r>
        <w:rPr>
          <w:b/>
          <w:bCs/>
          <w:lang w:val="el" w:eastAsia="el"/>
        </w:rPr>
        <w:t>Ομοσπονδία Εκτελωνιστών Ελλάδας- Τσαμαδού 38 - Τ.Κ. 18531, Πειραιάς</w:t>
      </w:r>
    </w:p>
    <w:p>
      <w:pPr>
        <w:spacing w:before="240" w:after="240"/>
        <w:rPr>
          <w:lang w:val="el" w:eastAsia="el"/>
        </w:rPr>
      </w:pPr>
      <w:r>
        <w:rPr>
          <w:lang w:val="el" w:eastAsia="el"/>
        </w:rPr>
        <w:t xml:space="preserve">10. </w:t>
      </w:r>
      <w:r>
        <w:rPr>
          <w:b/>
          <w:bCs/>
          <w:lang w:val="el" w:eastAsia="el"/>
        </w:rPr>
        <w:t>Σύλλογος Εκτελωνιστών, Αθήνας – Πειραιά Τσαμαδού 38 - Τ. Κ. 18531, Πειραιάς</w:t>
      </w:r>
    </w:p>
    <w:p>
      <w:pPr>
        <w:spacing w:before="240" w:after="240"/>
        <w:rPr>
          <w:lang w:val="el" w:eastAsia="el"/>
        </w:rPr>
      </w:pPr>
      <w:r>
        <w:rPr>
          <w:lang w:val="el" w:eastAsia="el"/>
        </w:rPr>
        <w:t xml:space="preserve">11. </w:t>
      </w:r>
      <w:r>
        <w:rPr>
          <w:b/>
          <w:bCs/>
          <w:lang w:val="el" w:eastAsia="el"/>
        </w:rPr>
        <w:t>Σύλλογος Εκτελωνιστών Θεσσαλονίκης Κουντουριώτου 13 - Τ.Κ. 54626, Θεσσαλονίκη</w:t>
      </w:r>
    </w:p>
    <w:p>
      <w:pPr>
        <w:spacing w:before="240" w:after="240"/>
        <w:rPr>
          <w:lang w:val="el" w:eastAsia="el"/>
        </w:rPr>
      </w:pPr>
      <w:r>
        <w:rPr>
          <w:lang w:val="el" w:eastAsia="el"/>
        </w:rPr>
        <w:t xml:space="preserve">12. </w:t>
      </w:r>
      <w:r>
        <w:rPr>
          <w:b/>
          <w:bCs/>
          <w:lang w:val="el" w:eastAsia="el"/>
        </w:rPr>
        <w:t>Γενική Γραμματεία Εθνικής Στατιστικής Υπηρεσίας Δ/νση Οικονομικών και Βραχυπρόθεσμων Δεικτών Πειραιώς 46 &amp; Επονιτών - Τ.Κ. 18510 Πειραιάς</w:t>
      </w:r>
    </w:p>
    <w:p>
      <w:pPr>
        <w:spacing w:before="240" w:after="240"/>
        <w:rPr>
          <w:lang w:val="el" w:eastAsia="el"/>
        </w:rPr>
      </w:pPr>
      <w:r>
        <w:rPr>
          <w:lang w:val="el" w:eastAsia="el"/>
        </w:rPr>
        <w:t xml:space="preserve">13. </w:t>
      </w:r>
      <w:r>
        <w:rPr>
          <w:b/>
          <w:bCs/>
          <w:lang w:val="el" w:eastAsia="el"/>
        </w:rPr>
        <w:t>Σύνδεσμος Εισαγωγέων - Εμπόρων Μεταχειρισμένων Αυτοκινήτων - Μηχανημάτων &amp; Ανταλλακτικών Βάκχου 5,Τ.Κ. 546 29 Θεσσαλονίκη</w:t>
      </w:r>
    </w:p>
    <w:p>
      <w:pPr>
        <w:spacing w:before="240" w:after="240"/>
        <w:rPr>
          <w:lang w:val="el" w:eastAsia="el"/>
        </w:rPr>
      </w:pPr>
      <w:r>
        <w:rPr>
          <w:lang w:val="el" w:eastAsia="el"/>
        </w:rPr>
        <w:t xml:space="preserve">14. </w:t>
      </w:r>
      <w:r>
        <w:rPr>
          <w:b/>
          <w:bCs/>
          <w:lang w:val="el" w:eastAsia="el"/>
        </w:rPr>
        <w:t>Σύνδεσμος Εισαγωγέων - Αντιπροσώπων Αυτοκινήτων Λεωφ. Κηφισίας 296, Τ.Κ.152 32 Χαλάνδρι</w:t>
      </w:r>
    </w:p>
    <w:p>
      <w:pPr>
        <w:spacing w:before="240" w:after="240"/>
        <w:rPr>
          <w:lang w:val="el" w:eastAsia="el"/>
        </w:rPr>
      </w:pPr>
      <w:r>
        <w:rPr>
          <w:lang w:val="el" w:eastAsia="el"/>
        </w:rPr>
        <w:t xml:space="preserve">15. </w:t>
      </w:r>
      <w:r>
        <w:rPr>
          <w:b/>
          <w:bCs/>
          <w:lang w:val="el" w:eastAsia="el"/>
        </w:rPr>
        <w:t>Σύνδεσμος Εμπόρων Εισαγωγέων αυτοκινήτων Ελλάδος Ελ. Βενιζέλου 248,Τ.Κ. 176 75 Καλλιθέα</w:t>
      </w:r>
    </w:p>
    <w:p>
      <w:pPr>
        <w:spacing w:before="240" w:after="240"/>
        <w:rPr>
          <w:lang w:val="el" w:eastAsia="el"/>
        </w:rPr>
      </w:pPr>
      <w:r>
        <w:rPr>
          <w:lang w:val="el" w:eastAsia="el"/>
        </w:rPr>
        <w:t xml:space="preserve">16. </w:t>
      </w:r>
      <w:r>
        <w:rPr>
          <w:b/>
          <w:bCs/>
          <w:lang w:val="el" w:eastAsia="el"/>
        </w:rPr>
        <w:t>Πανελλήνια Ομοσπονδία ΤΑΞΙ &amp; Αγοραίων Πειραιώς 4,Τ.Κ. 104 31 Αθήνα</w:t>
      </w:r>
    </w:p>
    <w:p>
      <w:pPr>
        <w:spacing w:before="240" w:after="240"/>
        <w:rPr>
          <w:lang w:val="el" w:eastAsia="el"/>
        </w:rPr>
      </w:pPr>
      <w:r>
        <w:rPr>
          <w:lang w:val="el" w:eastAsia="el"/>
        </w:rPr>
        <w:t xml:space="preserve">17. </w:t>
      </w:r>
      <w:r>
        <w:rPr>
          <w:b/>
          <w:bCs/>
          <w:lang w:val="el" w:eastAsia="el"/>
        </w:rPr>
        <w:t>Συνδικάτο Αυτοκινητιστών ταξί Αττικής (Σ.Α.Τ.Α.) Μάρνη 17, Τ.Κ.104 33 Αθήνα</w:t>
      </w:r>
    </w:p>
    <w:p>
      <w:pPr>
        <w:spacing w:before="240" w:after="240"/>
        <w:rPr>
          <w:lang w:val="el" w:eastAsia="el"/>
        </w:rPr>
      </w:pPr>
      <w:r>
        <w:rPr>
          <w:lang w:val="el" w:eastAsia="el"/>
        </w:rPr>
        <w:t xml:space="preserve">18. </w:t>
      </w:r>
      <w:r>
        <w:rPr>
          <w:b/>
          <w:bCs/>
          <w:lang w:val="el" w:eastAsia="el"/>
        </w:rPr>
        <w:t>Ένωση Εισαγωγέων Μεταχειρισμένων Ανταλλακτικών Αυτοκινήτων Αθηνών, Πειραιώς και Περιχώρων (Ε.Ε.Μ.Α.Α.) Κασσάνδρας 15, Τ.Κ.104 47 Αθήνα</w:t>
      </w:r>
    </w:p>
    <w:p>
      <w:pPr>
        <w:spacing w:before="240" w:after="240"/>
        <w:rPr>
          <w:lang w:val="el" w:eastAsia="el"/>
        </w:rPr>
      </w:pPr>
      <w:r>
        <w:rPr>
          <w:lang w:val="el" w:eastAsia="el"/>
        </w:rPr>
        <w:t xml:space="preserve">19. </w:t>
      </w:r>
      <w:r>
        <w:rPr>
          <w:b/>
          <w:bCs/>
          <w:lang w:val="el" w:eastAsia="el"/>
        </w:rPr>
        <w:t>Σύνδεσμος Τουριστικών Επιχειρήσεων Ενοικιάσεως Αυτοκινήτων Λεωφόρου Λαυρίου 21, Γλυκά Νερά,( email:</w:t>
      </w:r>
      <w:hyperlink r:id="rId7" w:history="1">
        <w:r>
          <w:rPr>
            <w:rStyle w:val="Hyperlink"/>
            <w:b/>
            <w:bCs/>
            <w:color w:val="0000EE"/>
            <w:u w:color="0000EE"/>
            <w:lang w:val="el" w:eastAsia="el"/>
          </w:rPr>
          <w:t>steea@steea.gr</w:t>
        </w:r>
      </w:hyperlink>
      <w:r>
        <w:rPr>
          <w:b/>
          <w:bCs/>
          <w:lang w:val="el" w:eastAsia="el"/>
        </w:rPr>
        <w:t>)</w:t>
      </w:r>
    </w:p>
    <w:p>
      <w:pPr>
        <w:spacing w:before="240" w:after="240"/>
        <w:rPr>
          <w:lang w:val="el" w:eastAsia="el"/>
        </w:rPr>
      </w:pPr>
      <w:r>
        <w:rPr>
          <w:b/>
          <w:bCs/>
          <w:lang w:val="el" w:eastAsia="el"/>
        </w:rPr>
        <w:t xml:space="preserve">20. </w:t>
      </w:r>
      <w:r>
        <w:rPr>
          <w:b/>
          <w:bCs/>
          <w:lang w:val="el" w:eastAsia="el"/>
        </w:rPr>
        <w:t>Ένωση Ελληνικών Εταιριών Χρηματοδοτικής Μίσθωσης Λ. Αθηνών 128 – 132 και Ιφιγένειας, Τ.Κ.104 42 Αθήνα (email:</w:t>
      </w:r>
      <w:hyperlink r:id="rId8" w:history="1">
        <w:r>
          <w:rPr>
            <w:rStyle w:val="Hyperlink"/>
            <w:b/>
            <w:bCs/>
            <w:color w:val="0000EE"/>
            <w:u w:color="0000EE"/>
            <w:lang w:val="el" w:eastAsia="el"/>
          </w:rPr>
          <w:t>a.panoriou@nbgleasing.gr</w:t>
        </w:r>
        <w:r>
          <w:rPr>
            <w:rStyle w:val="Hyperlink"/>
            <w:b/>
            <w:bCs/>
            <w:color w:val="0000EE"/>
            <w:u w:color="0000EE"/>
            <w:lang w:val="el" w:eastAsia="el"/>
          </w:rPr>
          <w:t>)</w:t>
        </w:r>
      </w:hyperlink>
    </w:p>
    <w:p>
      <w:pPr>
        <w:spacing w:before="240" w:after="240"/>
        <w:rPr>
          <w:lang w:val="el" w:eastAsia="el"/>
        </w:rPr>
      </w:pPr>
      <w:r>
        <w:rPr>
          <w:b/>
          <w:bCs/>
          <w:lang w:val="el" w:eastAsia="el"/>
        </w:rPr>
        <w:t>Γ. Εσωτερική Διανομή</w:t>
      </w:r>
    </w:p>
    <w:p>
      <w:pPr>
        <w:spacing w:before="240" w:after="240"/>
        <w:rPr>
          <w:lang w:val="el" w:eastAsia="el"/>
        </w:rPr>
      </w:pPr>
      <w:r>
        <w:rPr>
          <w:b/>
          <w:bCs/>
          <w:lang w:val="el" w:eastAsia="el"/>
        </w:rPr>
        <w:t xml:space="preserve">1. </w:t>
      </w:r>
      <w:r>
        <w:rPr>
          <w:b/>
          <w:bCs/>
          <w:lang w:val="el" w:eastAsia="el"/>
        </w:rPr>
        <w:t>Γραφείο κ. Διοικητή ΑΑΔΕ</w:t>
      </w:r>
    </w:p>
    <w:p>
      <w:pPr>
        <w:spacing w:before="240" w:after="240"/>
        <w:rPr>
          <w:lang w:val="el" w:eastAsia="el"/>
        </w:rPr>
      </w:pPr>
      <w:r>
        <w:rPr>
          <w:b/>
          <w:bCs/>
          <w:lang w:val="el" w:eastAsia="el"/>
        </w:rPr>
        <w:t xml:space="preserve">2. </w:t>
      </w:r>
      <w:r>
        <w:rPr>
          <w:b/>
          <w:bCs/>
          <w:lang w:val="el" w:eastAsia="el"/>
        </w:rPr>
        <w:t>Γενική Διεύθυνση Τελωνείων &amp; Ε.Φ.Κ.</w:t>
      </w:r>
    </w:p>
    <w:p>
      <w:pPr>
        <w:pStyle w:val="StructureList1"/>
        <w:spacing w:before="120" w:after="0"/>
        <w:rPr>
          <w:lang w:val="el" w:eastAsia="el"/>
        </w:rPr>
      </w:pPr>
      <w:r>
        <w:rPr>
          <w:b/>
          <w:bCs/>
          <w:lang w:val="el" w:eastAsia="el"/>
        </w:rPr>
        <w:t>α)</w:t>
      </w:r>
      <w:r>
        <w:rPr>
          <w:b/>
          <w:bCs/>
          <w:lang w:val="en" w:eastAsia="en"/>
        </w:rPr>
        <w:tab/>
      </w:r>
      <w:r>
        <w:rPr>
          <w:b/>
          <w:bCs/>
          <w:lang w:val="el" w:eastAsia="el"/>
        </w:rPr>
        <w:t>Αυτοτελές Τμήμα Υποστήριξης Γενικής Διεύθυνσης Τελωνείων και Ε.Φ.Κ.</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Ε.Φ.Κ. &amp; Φ.Π.Α. - Τμήματα Α΄, Β΄, Γ΄ Δ΄, Ε΄</w:t>
      </w:r>
    </w:p>
    <w:p>
      <w:pPr>
        <w:pStyle w:val="StructureList1"/>
        <w:spacing w:before="120" w:after="0"/>
        <w:rPr>
          <w:lang w:val="el" w:eastAsia="el"/>
        </w:rPr>
      </w:pPr>
      <w:r>
        <w:rPr>
          <w:b/>
          <w:bCs/>
          <w:lang w:val="el" w:eastAsia="el"/>
        </w:rPr>
        <w:t>γ)</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δ)</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ε)</w:t>
      </w:r>
      <w:r>
        <w:rPr>
          <w:b/>
          <w:bCs/>
          <w:lang w:val="en" w:eastAsia="en"/>
        </w:rPr>
        <w:tab/>
      </w:r>
      <w:r>
        <w:rPr>
          <w:b/>
          <w:bCs/>
          <w:lang w:val="el" w:eastAsia="el"/>
        </w:rPr>
        <w:t>Δ/νση Δασμολογικών Θεμάτων, Ειδικών Καθεστώτων και Απαλλαγών</w:t>
      </w:r>
    </w:p>
    <w:p>
      <w:pPr>
        <w:spacing w:before="240" w:after="240"/>
        <w:rPr>
          <w:lang w:val="el" w:eastAsia="el"/>
        </w:rPr>
      </w:pPr>
      <w:r>
        <w:rPr>
          <w:b/>
          <w:bCs/>
          <w:lang w:val="el" w:eastAsia="el"/>
        </w:rPr>
        <w:t xml:space="preserve">3. </w:t>
      </w:r>
      <w:r>
        <w:rPr>
          <w:b/>
          <w:bCs/>
          <w:lang w:val="el" w:eastAsia="el"/>
        </w:rPr>
        <w:t>Διεύθυνση Ανάπτυξης Τελωνειακών, Ελεγκτικών και Επιχειρησιακών Εφαρμογών</w:t>
      </w:r>
    </w:p>
    <w:p>
      <w:pPr>
        <w:spacing w:before="240" w:after="240"/>
        <w:rPr>
          <w:lang w:val="el" w:eastAsia="el"/>
        </w:rPr>
      </w:pPr>
      <w:r>
        <w:rPr>
          <w:b/>
          <w:bCs/>
          <w:lang w:val="el" w:eastAsia="el"/>
        </w:rPr>
        <w:t>Υποδ/νση Τελωνειακών Εφαρμογών</w:t>
      </w:r>
    </w:p>
    <w:p>
      <w:pPr>
        <w:spacing w:before="240" w:after="240"/>
        <w:rPr>
          <w:lang w:val="el" w:eastAsia="el"/>
        </w:rPr>
      </w:pPr>
      <w:r>
        <w:rPr>
          <w:b/>
          <w:bCs/>
          <w:lang w:val="el" w:eastAsia="el"/>
        </w:rPr>
        <w:t xml:space="preserve">4.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5. </w:t>
      </w:r>
      <w:r>
        <w:rPr>
          <w:b/>
          <w:bCs/>
          <w:lang w:val="el" w:eastAsia="el"/>
        </w:rPr>
        <w:t>Διεύθυνση Επιχειρησιακών διαδικασιών</w:t>
      </w:r>
    </w:p>
    <w:p>
      <w:pPr>
        <w:spacing w:before="240" w:after="240"/>
        <w:rPr>
          <w:lang w:val="el" w:eastAsia="el"/>
        </w:rPr>
      </w:pPr>
      <w:r>
        <w:rPr>
          <w:b/>
          <w:bCs/>
          <w:lang w:val="el" w:eastAsia="el"/>
        </w:rPr>
        <w:t>Υποδιεύθυνση Β΄- Απαιτήσεων και Ελέγχου Εφαρμογών Τελωνείων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cis@aade.gr" TargetMode="External" /><Relationship Id="rId5" Type="http://schemas.openxmlformats.org/officeDocument/2006/relationships/hyperlink" Target="http://www.aade.gr/" TargetMode="External" /><Relationship Id="rId6" Type="http://schemas.openxmlformats.org/officeDocument/2006/relationships/hyperlink" Target="mailto:p.bampali@aade.gr" TargetMode="External" /><Relationship Id="rId7" Type="http://schemas.openxmlformats.org/officeDocument/2006/relationships/hyperlink" Target="mailto:steea@steea.gr" TargetMode="External" /><Relationship Id="rId8" Type="http://schemas.openxmlformats.org/officeDocument/2006/relationships/hyperlink" Target="mailto:a.panoriou@nbgleasing.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