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21/10/2025</w:t>
      </w:r>
    </w:p>
    <w:p>
      <w:pPr>
        <w:pStyle w:val="Title"/>
        <w:spacing w:before="120" w:after="360"/>
        <w:rPr>
          <w:lang w:val="el" w:eastAsia="el"/>
        </w:rPr>
      </w:pPr>
      <w:r>
        <w:rPr>
          <w:lang w:val="el" w:eastAsia="el"/>
        </w:rPr>
        <w:t>Α. Π.: Ε2089</w:t>
      </w:r>
    </w:p>
    <w:p>
      <w:pPr>
        <w:pStyle w:val="Title"/>
        <w:spacing w:before="120" w:after="360"/>
        <w:rPr>
          <w:lang w:val="el" w:eastAsia="el"/>
        </w:rPr>
      </w:pPr>
      <w:r>
        <w:rPr>
          <w:b/>
          <w:bCs/>
          <w:lang w:val="el" w:eastAsia="el"/>
        </w:rPr>
        <w:t>Α.Π. : Ε2089</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 930Σ46ΜΠ3Ζ-Φ5Β</w:t>
      </w:r>
    </w:p>
    <w:p>
      <w:pPr>
        <w:pStyle w:val="PreambelText"/>
        <w:spacing w:before="240" w:after="240"/>
        <w:rPr>
          <w:lang w:val="el" w:eastAsia="el"/>
        </w:rPr>
      </w:pPr>
      <w:r>
        <w:rPr>
          <w:b/>
          <w:bCs/>
          <w:lang w:val="el" w:eastAsia="el"/>
        </w:rPr>
        <w:t>Αθήνα, 20 Οκτωβρίου 2025</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 : 2131410206</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Τηλέφωνο: 2131356631</w:t>
      </w:r>
    </w:p>
    <w:p>
      <w:pPr>
        <w:spacing w:before="240" w:after="240"/>
        <w:rPr>
          <w:lang w:val="el" w:eastAsia="el"/>
        </w:rPr>
      </w:pPr>
      <w:r>
        <w:rPr>
          <w:b/>
          <w:bCs/>
          <w:lang w:val="el" w:eastAsia="el"/>
        </w:rPr>
        <w:t>ΘΕΜΑ: Παροχή διευκρινίσεων αναφορικά με την καθιέρωση υποχρεωτικής ηλεκτρονικής διαδικασίας δημιουργίας τίτλων βεβαίωσης εσόδων υπέρ του Δημοσίου και εσόδων υπέρ Τρίτων στη Φορολογική Διοίκηση, καθώς και της ηλεκτρονικής έκδοσης Ατομικών Φύλλων Έκπτωσης ήδη βεβαιωθέντων εσόδων από Φορείς του Δημοσίου Τομέα και τρίτους, για την εφαρμογή του άρθρου 58 του ν. 5100/2024 (Α΄49) όπως ισχύει μετά την τροποποίησή του με τις διατάξεις του άρθρου 230 του ν. 5193/2025 (Α΄56).</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για την καθιέρωση υποχρεωτικής ηλεκτρονικής διαδικασίας δημιουργίας τίτλων βεβαίωσης εσόδων υπέρ του Δημοσίου και εσόδων υπέρ Τρίτων στη Φορολογική Διοίκηση, καθώς και της ηλεκτρονικής έκδοσης Ατομικών Φύλλων Έκπτωσης ήδη βεβαιωθέντων εσόδων από Φορείς του Δημοσίου τομέα και τρίτους και για την εφαρμογή των οριζομένων στο άρθρο 58 του ν. 5100/2024 (Α΄49) όπως διαμορφώθηκε με το άρθρο 230 του ν. 5193/2025 (Α΄56).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τη διαδικασία βεβαίωσης εσόδων υπέρ Δημοσίου και τρίτων και τη διαδικασία μείωσης εσόδων από Φορείς του Δημοσίου τομέα και τρίτους με ηλεκτρονικά μέσα, μέσω του Κέντρου Διαλειτουργικότητας της Γενικής Γραμματείας Πληροφοριακών Συστημάτων Ψηφιακής Διακυβέρνησης του Υπουργείου Ψηφιακής Διακυβέρνησης.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Φορείς του Δημοσίου Τομέα ή Τρίτοι Φορείς που αποκτούν νόμιμους τίτλους και εκδίδουν Ατομικά Φύλλα Έκπτωσης (Α.Φ.ΕΚ.) που αποστέλλονται στη Φορολογική Διοίκηση προς καταχώριση.</w:t>
      </w:r>
    </w:p>
    <w:p>
      <w:pPr>
        <w:spacing w:before="240" w:after="240"/>
        <w:rPr>
          <w:lang w:val="el" w:eastAsia="el"/>
        </w:rPr>
      </w:pPr>
      <w:r>
        <w:rPr>
          <w:b/>
          <w:bCs/>
          <w:lang w:val="el" w:eastAsia="el"/>
        </w:rPr>
        <w:t xml:space="preserve">1. </w:t>
      </w:r>
      <w:r>
        <w:rPr>
          <w:b/>
          <w:bCs/>
          <w:lang w:val="el" w:eastAsia="el"/>
        </w:rPr>
        <w:t>Με τις διατάξεις του άρθρου 58 του ν. 5100/2024 (A’ 49), όπως τροποποιήθηκαν με το άρθρο 230 του ν. 5193/2025 (Α΄56), καθορίστηκε νέα καταληκτική ημερομηνία αποστολής έγχαρτων χρηματικών καταλόγων και Ατομικών Φύλλων Έκπτωσης (Α.Φ.ΕΚ.) προς τις αρμόδιες Υπηρεσίες της Φορολογικής Διοίκησης. Με τις ανωτέρω διατάξεις η ηλεκτρονική διαδικασία δημιουργίας τίτλων βεβαίωσης εσόδων υπέρ του Δημοσίου και εσόδων υπέρ Τρίτων στη Φορολογική Διοίκηση από τους Φορείς του Δημοσίου τομέα και τρίτους κατά την παρ. 5 του άρθρου 2 του Κώδικα Είσπραξης Δημοσίων Εσόδων (ν. 4978/2022, Α’ 190), καθώς και η ηλεκτρονική έκδοση Α.Φ.ΕΚ. ήδη βεβαιωθέντων μέσω της διαλειτουργικότητας εσόδων, πραγματοποιείται αποκλειστικά μέσω του Κέντρου Διαλειτουργικότητας της Γενικής Γραμματείας Πληροφοριακών Συστημάτων Ψηφιακής Διακυβέρνησης του Υπουργείου Ψηφιακής Διακυβέρνησης από την 1</w:t>
      </w:r>
      <w:r>
        <w:rPr>
          <w:b/>
          <w:bCs/>
          <w:sz w:val="30"/>
          <w:szCs w:val="30"/>
          <w:vertAlign w:val="superscript"/>
          <w:lang w:val="el" w:eastAsia="el"/>
        </w:rPr>
        <w:t>η</w:t>
      </w:r>
      <w:r>
        <w:rPr>
          <w:b/>
          <w:bCs/>
          <w:lang w:val="el" w:eastAsia="el"/>
        </w:rPr>
        <w:t xml:space="preserve"> Δεκεμβρίου 2025.</w:t>
      </w:r>
    </w:p>
    <w:p>
      <w:pPr>
        <w:spacing w:before="240" w:after="240"/>
        <w:rPr>
          <w:lang w:val="el" w:eastAsia="el"/>
        </w:rPr>
      </w:pPr>
      <w:r>
        <w:rPr>
          <w:b/>
          <w:bCs/>
          <w:lang w:val="el" w:eastAsia="el"/>
        </w:rPr>
        <w:t xml:space="preserve">Για την εφαρμογή των ανωτέρω διατάξεων, έως την ως άνω ημερομηνία, οι φορείς του Δημοσίου Τομέα και οι Τρίτοι φορείς, ως βεβαιούσες εν ευρεία εννοία αρχές, οφείλουν να προβούν στις απαραίτητες ενέργειες, προκειμένου να πιστοποιηθούν ή να ολοκληρώσουν τη διαδικασία πιστοποίησης, σύμφωνα με το άρθρο 2 της Απόφασης Διοικητή ΑΑΔΕ Α.1209/2021 (Β΄ 4053). Για κάθε σχετική με αυτή διευκρίνιση ή πληροφορία οι φορείς μπορούν να αποστείλουν μήνυμα στην ηλεκτρονική διεύθυνση: </w:t>
      </w:r>
      <w:hyperlink r:id="rId5" w:history="1">
        <w:r>
          <w:rPr>
            <w:rStyle w:val="Hyperlink"/>
            <w:b/>
            <w:bCs/>
            <w:color w:val="0000EE"/>
            <w:u w:color="0000EE"/>
            <w:lang w:val="el" w:eastAsia="el"/>
          </w:rPr>
          <w:t>foreas@aade.gr</w:t>
        </w:r>
      </w:hyperlink>
      <w:r>
        <w:rPr>
          <w:b/>
          <w:bCs/>
          <w:lang w:val="el" w:eastAsia="el"/>
        </w:rPr>
        <w:t>.</w:t>
      </w:r>
    </w:p>
    <w:p>
      <w:pPr>
        <w:spacing w:before="240" w:after="240"/>
        <w:rPr>
          <w:lang w:val="el" w:eastAsia="el"/>
        </w:rPr>
      </w:pPr>
      <w:r>
        <w:rPr>
          <w:b/>
          <w:bCs/>
          <w:lang w:val="el" w:eastAsia="el"/>
        </w:rPr>
        <w:t>Επισημαίνεται ότι η νέα καταληκτική ημερομηνία της 1</w:t>
      </w:r>
      <w:r>
        <w:rPr>
          <w:b/>
          <w:bCs/>
          <w:sz w:val="30"/>
          <w:szCs w:val="30"/>
          <w:vertAlign w:val="superscript"/>
          <w:lang w:val="el" w:eastAsia="el"/>
        </w:rPr>
        <w:t>ης</w:t>
      </w:r>
      <w:r>
        <w:rPr>
          <w:b/>
          <w:bCs/>
          <w:lang w:val="el" w:eastAsia="el"/>
        </w:rPr>
        <w:t xml:space="preserve"> Δεκεμβρίου 2025 δεν καταλαμβάνει τους φορείς που έχουν ήδη ολοκληρώσει τη διαδικασία πιστοποίησής τους κατόπιν έκδοσης απόφασης της Γ.Γ.Π.Σ.Ψ.Δ. με την οποία εγκρίνεται η ένταξή τους σε παραγωγική λειτουργία, ούτε αυτούς για τους οποίους έχει τεθεί, βάσει νόμου ή υπουργικής απόφασης που έχει εκδοθεί κατ’ εξουσιοδότηση του άρθρου 98 του ν. 4270/2014 (Α’ 143) ή άλλης σχετικής διάταξης, ο όρος της αποκλειστικής διενέργειας της βεβαίωσης και μείωσης των εσόδων τους μέσω των Yπηρεσιών της διαλειτουργικότητας.</w:t>
      </w:r>
    </w:p>
    <w:p>
      <w:pPr>
        <w:spacing w:before="240" w:after="240"/>
        <w:rPr>
          <w:lang w:val="el" w:eastAsia="el"/>
        </w:rPr>
      </w:pPr>
      <w:r>
        <w:rPr>
          <w:b/>
          <w:bCs/>
          <w:lang w:val="el" w:eastAsia="el"/>
        </w:rPr>
        <w:t xml:space="preserve">2. </w:t>
      </w:r>
      <w:r>
        <w:rPr>
          <w:b/>
          <w:bCs/>
          <w:lang w:val="el" w:eastAsia="el"/>
        </w:rPr>
        <w:t>Περαιτέρω, σύμφωνα με τη παράγραφο 3 του άρθρου 58 ως αυτή προστέθηκε με το άρθρο 230 του ν. 5193/2025, με απόφαση του Υπουργού Εθνικής Οικονομίας και Οικονομικών που εκδίδεται κατόπιν εισήγησης του Διοικητή της ΑΑΔΕ δύναται να παραταθεί η ανωτέρω προθεσμία για φορέα του δημοσίου τομέα ή τρίτο που υποβάλλει αιτιολογημένο αίτημα παράτασης.</w:t>
      </w:r>
    </w:p>
    <w:p>
      <w:pPr>
        <w:spacing w:before="240" w:after="240"/>
        <w:rPr>
          <w:lang w:val="el" w:eastAsia="el"/>
        </w:rPr>
      </w:pPr>
      <w:r>
        <w:rPr>
          <w:b/>
          <w:bCs/>
          <w:lang w:val="el" w:eastAsia="el"/>
        </w:rPr>
        <w:t>Το αίτημα παράτασης υποβάλλεται στη Διεύθυνση Διαδικασιών Εισπράξεων και Επιστροφών της Γενικής Διεύθυνσης Φορολογίας της ΑΑΔΕ και πρέπει να είναι επαρκώς αιτιολογημένο.</w:t>
      </w:r>
    </w:p>
    <w:p>
      <w:pPr>
        <w:spacing w:before="240" w:after="240"/>
        <w:rPr>
          <w:lang w:val="el" w:eastAsia="el"/>
        </w:rPr>
      </w:pPr>
      <w:r>
        <w:rPr>
          <w:b/>
          <w:bCs/>
          <w:lang w:val="el" w:eastAsia="el"/>
        </w:rPr>
        <w:t>Ειδικότερα, ο αιτών την παράταση φορέας οφείλει να παραθέσει όλους τους λόγους που στοιχειοθετούν την αναγκαιότητα χορήγησης της παράτασης, όπως, ενδεικτικά, το ανυπαίτιο, έκτακτο και απρόβλεπτο γεγονός, εξαιτίας του οποίου δεν κατέστη δυνατή, μέχρι τον χρόνο της αίτησης, η ολοκλήρωση της διαλειτουργικότητας.</w:t>
      </w:r>
    </w:p>
    <w:p>
      <w:pPr>
        <w:spacing w:before="240" w:after="240"/>
        <w:rPr>
          <w:lang w:val="el" w:eastAsia="el"/>
        </w:rPr>
      </w:pPr>
      <w:r>
        <w:rPr>
          <w:b/>
          <w:bCs/>
          <w:lang w:val="el" w:eastAsia="el"/>
        </w:rPr>
        <w:t>Επιπλέον, για την εξέταση του αιτήματος, αναγράφονται κατ’ ελάχιστον και κατά περίπτωση: - το χρονικό διάστημα για το οποίο ζητείται η παράταση,</w:t>
      </w:r>
    </w:p>
    <w:p>
      <w:pPr>
        <w:pStyle w:val="StructureList1"/>
        <w:spacing w:before="120" w:after="0"/>
        <w:rPr>
          <w:lang w:val="el" w:eastAsia="el"/>
        </w:rPr>
      </w:pPr>
      <w:r>
        <w:rPr>
          <w:b/>
          <w:bCs/>
          <w:lang w:val="el" w:eastAsia="el"/>
        </w:rPr>
        <w:t>-</w:t>
      </w:r>
      <w:r>
        <w:rPr>
          <w:b/>
          <w:bCs/>
          <w:lang w:val="en" w:eastAsia="en"/>
        </w:rPr>
        <w:tab/>
      </w:r>
      <w:r>
        <w:rPr>
          <w:b/>
          <w:bCs/>
          <w:lang w:val="el" w:eastAsia="el"/>
        </w:rPr>
        <w:t>η συχνότητα αποστολής και ο όγκος των έγχαρτων χρηματικών καταλόγων στις Υπηρεσίες της ΑΑΔΕ για το διάστημα για το οποίο ζητείται η παράταση,</w:t>
      </w:r>
    </w:p>
    <w:p>
      <w:pPr>
        <w:pStyle w:val="StructureList1"/>
        <w:spacing w:before="120" w:after="0"/>
        <w:rPr>
          <w:lang w:val="el" w:eastAsia="el"/>
        </w:rPr>
      </w:pPr>
      <w:r>
        <w:rPr>
          <w:b/>
          <w:bCs/>
          <w:lang w:val="el" w:eastAsia="el"/>
        </w:rPr>
        <w:t>-</w:t>
      </w:r>
      <w:r>
        <w:rPr>
          <w:b/>
          <w:bCs/>
          <w:lang w:val="en" w:eastAsia="en"/>
        </w:rPr>
        <w:tab/>
      </w:r>
      <w:r>
        <w:rPr>
          <w:b/>
          <w:bCs/>
          <w:lang w:val="el" w:eastAsia="el"/>
        </w:rPr>
        <w:t>η ημερομηνία παραγραφής έκαστης απαίτησης, της οποίας εκκρεμεί η βεβαίωση,</w:t>
      </w:r>
    </w:p>
    <w:p>
      <w:pPr>
        <w:pStyle w:val="StructureList1"/>
        <w:spacing w:before="120" w:after="0"/>
        <w:rPr>
          <w:lang w:val="el" w:eastAsia="el"/>
        </w:rPr>
      </w:pPr>
      <w:r>
        <w:rPr>
          <w:b/>
          <w:bCs/>
          <w:lang w:val="el" w:eastAsia="el"/>
        </w:rPr>
        <w:t>-</w:t>
      </w:r>
      <w:r>
        <w:rPr>
          <w:b/>
          <w:bCs/>
          <w:lang w:val="en" w:eastAsia="en"/>
        </w:rPr>
        <w:tab/>
      </w:r>
      <w:r>
        <w:rPr>
          <w:b/>
          <w:bCs/>
          <w:lang w:val="el" w:eastAsia="el"/>
        </w:rPr>
        <w:t>οι προς βεβαίωση οφειλές που υπόκεινται σε παραγραφή εντός ενός έτους από την ημερομηνία της αίτησης της παράτασης,</w:t>
      </w:r>
    </w:p>
    <w:p>
      <w:pPr>
        <w:pStyle w:val="StructureList1"/>
        <w:spacing w:before="120" w:after="0"/>
        <w:rPr>
          <w:lang w:val="el" w:eastAsia="el"/>
        </w:rPr>
      </w:pPr>
      <w:r>
        <w:rPr>
          <w:b/>
          <w:bCs/>
          <w:lang w:val="el" w:eastAsia="el"/>
        </w:rPr>
        <w:t>-</w:t>
      </w:r>
      <w:r>
        <w:rPr>
          <w:b/>
          <w:bCs/>
          <w:lang w:val="en" w:eastAsia="en"/>
        </w:rPr>
        <w:tab/>
      </w:r>
      <w:r>
        <w:rPr>
          <w:b/>
          <w:bCs/>
          <w:lang w:val="el" w:eastAsia="el"/>
        </w:rPr>
        <w:t>συγκεκριμένο χρονοδιάγραμμα υλοποίησης για την ολοκλήρωση της διαλειτουργικότητας.</w:t>
      </w:r>
    </w:p>
    <w:p>
      <w:pPr>
        <w:spacing w:before="240" w:after="240"/>
        <w:rPr>
          <w:lang w:val="el" w:eastAsia="el"/>
        </w:rPr>
      </w:pPr>
      <w:r>
        <w:rPr>
          <w:b/>
          <w:bCs/>
          <w:lang w:val="el" w:eastAsia="el"/>
        </w:rPr>
        <w:t>Σε κάθε περίπτωση επισημαίνεται ότι τα αιτήματα παράτασης πρέπει να υποβάλλονται εγκαίρως, ώστε να υπάρχει επαρκής χρόνος για την αξιολόγησή τους ήτοι σε χρονικό διάστημα τουλάχιστον έξι (6) μηνών προ της συμπλήρωσης της παραγραφής των απαιτήσεων του εκάστοτε φορέα.</w:t>
      </w:r>
    </w:p>
    <w:p>
      <w:pPr>
        <w:spacing w:before="240" w:after="240"/>
        <w:rPr>
          <w:lang w:val="el" w:eastAsia="el"/>
        </w:rPr>
      </w:pPr>
      <w:r>
        <w:rPr>
          <w:b/>
          <w:bCs/>
          <w:lang w:val="el" w:eastAsia="el"/>
        </w:rPr>
        <w:t xml:space="preserve">3. </w:t>
      </w:r>
      <w:r>
        <w:rPr>
          <w:b/>
          <w:bCs/>
          <w:lang w:val="el" w:eastAsia="el"/>
        </w:rPr>
        <w:t>Τελικές Επισημάνσεις: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την επιφύλαξη της έκδοσης απόφασης παράτασης για συγκεκριμένο φορέα του Δημοσίου ή τρίτο, σύμφωνα με τα ανωτέρω, από 01.12.2025 και έπειτα, χρηματικοί κατάλογοι, νόμιμοι τίτλοι, καθώς και ΑΦΕΚ για βεβαιωμένες μέσω διαλειτουργικότητας οφειλές, που αποστέλλουν οι βεβαιούσες αρχές στη Φορολογική Διοίκηση έγχαρτα ή με οποιονδήποτε άλλο τρόπο πλην μέσω των Υπηρεσιών της Διαλειτουργικότητας, δεν θα γίνονται δεκτοί και θα επιστρέφονται σε αυτές. Συνεπώς, από 01.12.2025 και έπειτα, οι χρηματικοί κατάλογοι ή οι νόμιμοι τίτλοι ή τα Ατομικά Φύλλα Έκπτωσης (Α.Φ.ΕΚ.) ήδη βεβαιωθέντων μέσω της διαλειτουργικότητας εσόδων, που αποστέλλονται έγχαρτα από τις βεβαιούσες εν ευρεία εννοία αρχές στις Υπηρεσίες της Φορολογικής Διοίκησης θα γίνονται δεκτοί μόνο εφόσον έχουν επισυναπτόμενη τη σχετική απόφαση παράτασης του Υπουργού Εθνικής Οικονομίας και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Τα Α.Φ.ΕΚ. που αφορούν οφειλές οι οποίες έχουν καταχωρισθεί στα βιβλία εισπρακτέων εσόδων της ΑΑΔΕ κατόπιν αποστολής έγχαρτου χρηματικού καταλόγου ή νόμιμου τίτλου, θα εξακολουθούν να αποστέλλονται έγχαρτα από τις αντίστοιχες βεβαιούσες εν ευρεία εννοία αρχές στις Υπηρεσίες της Φορολογικής Διοίκησης προς καταχώριση.</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forea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